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BE837" w14:textId="77777777" w:rsidR="002B77B5" w:rsidRDefault="00071376" w:rsidP="008F3362">
      <w:pPr>
        <w:spacing w:line="276" w:lineRule="auto"/>
        <w:jc w:val="both"/>
      </w:pPr>
      <w:r>
        <w:rPr>
          <w:u w:val="single"/>
        </w:rPr>
        <w:t>Presseinformation</w:t>
      </w:r>
      <w:r>
        <w:rPr>
          <w:u w:val="single"/>
        </w:rPr>
        <w:br/>
      </w:r>
      <w:r>
        <w:t>Ludwig Boltzmann Gesellschaft</w:t>
      </w:r>
    </w:p>
    <w:p w14:paraId="22285D20" w14:textId="77777777" w:rsidR="00636477" w:rsidRDefault="00636477" w:rsidP="008F3362">
      <w:pPr>
        <w:spacing w:line="276" w:lineRule="auto"/>
        <w:jc w:val="both"/>
        <w:rPr>
          <w:b/>
          <w:sz w:val="28"/>
          <w:szCs w:val="28"/>
        </w:rPr>
      </w:pPr>
    </w:p>
    <w:p w14:paraId="2956DAB0" w14:textId="31F0B0CE" w:rsidR="008F56F1" w:rsidRPr="00F1650D" w:rsidRDefault="00BD2239" w:rsidP="001A578A">
      <w:pPr>
        <w:spacing w:line="276" w:lineRule="auto"/>
        <w:jc w:val="both"/>
        <w:rPr>
          <w:b/>
        </w:rPr>
      </w:pPr>
      <w:r w:rsidRPr="00F1650D">
        <w:rPr>
          <w:b/>
          <w:sz w:val="28"/>
          <w:szCs w:val="28"/>
        </w:rPr>
        <w:t xml:space="preserve">Beihilfe zum Suizid </w:t>
      </w:r>
      <w:r w:rsidR="00F1650D" w:rsidRPr="005800F5">
        <w:rPr>
          <w:b/>
          <w:sz w:val="28"/>
          <w:szCs w:val="28"/>
        </w:rPr>
        <w:t>ab 2022</w:t>
      </w:r>
      <w:r w:rsidR="00F1650D" w:rsidRPr="00F1650D">
        <w:rPr>
          <w:b/>
          <w:sz w:val="28"/>
          <w:szCs w:val="28"/>
        </w:rPr>
        <w:t xml:space="preserve"> </w:t>
      </w:r>
      <w:r w:rsidRPr="00F1650D">
        <w:rPr>
          <w:b/>
          <w:sz w:val="28"/>
          <w:szCs w:val="28"/>
        </w:rPr>
        <w:t>zulässig – Was nun?</w:t>
      </w:r>
    </w:p>
    <w:p w14:paraId="565104F6" w14:textId="17B1AD1E" w:rsidR="00210F20" w:rsidRPr="00210F20" w:rsidRDefault="001F4488" w:rsidP="001A578A">
      <w:pPr>
        <w:spacing w:line="276" w:lineRule="auto"/>
        <w:jc w:val="both"/>
        <w:rPr>
          <w:b/>
        </w:rPr>
      </w:pPr>
      <w:r>
        <w:rPr>
          <w:b/>
        </w:rPr>
        <w:t>Eine n</w:t>
      </w:r>
      <w:r w:rsidRPr="001F4488">
        <w:rPr>
          <w:b/>
        </w:rPr>
        <w:t xml:space="preserve">eue </w:t>
      </w:r>
      <w:r w:rsidR="00107A23" w:rsidRPr="001F4488">
        <w:rPr>
          <w:b/>
        </w:rPr>
        <w:t xml:space="preserve">Studie des </w:t>
      </w:r>
      <w:proofErr w:type="gramStart"/>
      <w:r w:rsidR="00107A23" w:rsidRPr="001F4488">
        <w:rPr>
          <w:b/>
        </w:rPr>
        <w:t>Ludwig Boltzmann Institute</w:t>
      </w:r>
      <w:proofErr w:type="gramEnd"/>
      <w:r w:rsidR="00107A23" w:rsidRPr="001F4488">
        <w:rPr>
          <w:b/>
        </w:rPr>
        <w:t xml:space="preserve"> Digital </w:t>
      </w:r>
      <w:proofErr w:type="spellStart"/>
      <w:r w:rsidR="00107A23" w:rsidRPr="001F4488">
        <w:rPr>
          <w:b/>
        </w:rPr>
        <w:t>Health</w:t>
      </w:r>
      <w:proofErr w:type="spellEnd"/>
      <w:r w:rsidR="00107A23" w:rsidRPr="001F4488">
        <w:rPr>
          <w:b/>
        </w:rPr>
        <w:t xml:space="preserve"> </w:t>
      </w:r>
      <w:proofErr w:type="spellStart"/>
      <w:r w:rsidR="00107A23" w:rsidRPr="001F4488">
        <w:rPr>
          <w:b/>
        </w:rPr>
        <w:t>and</w:t>
      </w:r>
      <w:proofErr w:type="spellEnd"/>
      <w:r w:rsidR="00107A23" w:rsidRPr="001F4488">
        <w:rPr>
          <w:b/>
        </w:rPr>
        <w:t xml:space="preserve"> Patient </w:t>
      </w:r>
      <w:proofErr w:type="spellStart"/>
      <w:r w:rsidR="00107A23" w:rsidRPr="001F4488">
        <w:rPr>
          <w:b/>
        </w:rPr>
        <w:t>Safety</w:t>
      </w:r>
      <w:proofErr w:type="spellEnd"/>
      <w:r w:rsidR="00A062EC" w:rsidRPr="001F4488">
        <w:rPr>
          <w:b/>
        </w:rPr>
        <w:t xml:space="preserve"> </w:t>
      </w:r>
      <w:r w:rsidR="00107A23" w:rsidRPr="00F1650D">
        <w:rPr>
          <w:b/>
        </w:rPr>
        <w:t xml:space="preserve">präsentiert </w:t>
      </w:r>
      <w:r w:rsidR="00B610E7">
        <w:rPr>
          <w:b/>
        </w:rPr>
        <w:t xml:space="preserve">die </w:t>
      </w:r>
      <w:r w:rsidR="00107A23" w:rsidRPr="00F1650D">
        <w:rPr>
          <w:b/>
        </w:rPr>
        <w:t xml:space="preserve">Einstellung </w:t>
      </w:r>
      <w:r w:rsidR="00FF4064" w:rsidRPr="00F1650D">
        <w:rPr>
          <w:b/>
        </w:rPr>
        <w:t xml:space="preserve">der österreichischen Bevölkerung </w:t>
      </w:r>
      <w:r w:rsidR="00107A23" w:rsidRPr="00F1650D">
        <w:rPr>
          <w:b/>
        </w:rPr>
        <w:t>zu</w:t>
      </w:r>
      <w:r w:rsidR="00B610E7">
        <w:rPr>
          <w:b/>
        </w:rPr>
        <w:t>m Thema</w:t>
      </w:r>
      <w:r w:rsidR="00107A23" w:rsidRPr="00F1650D">
        <w:rPr>
          <w:b/>
        </w:rPr>
        <w:t xml:space="preserve"> </w:t>
      </w:r>
      <w:r w:rsidR="00B610E7">
        <w:rPr>
          <w:b/>
        </w:rPr>
        <w:t>„</w:t>
      </w:r>
      <w:r w:rsidR="00BD2239" w:rsidRPr="00F1650D">
        <w:rPr>
          <w:b/>
        </w:rPr>
        <w:t xml:space="preserve">Beihilfe zum </w:t>
      </w:r>
      <w:r w:rsidR="00A062EC" w:rsidRPr="00F1650D">
        <w:rPr>
          <w:b/>
        </w:rPr>
        <w:t>Suizid</w:t>
      </w:r>
      <w:r w:rsidR="00B610E7">
        <w:rPr>
          <w:b/>
        </w:rPr>
        <w:t>“</w:t>
      </w:r>
      <w:r w:rsidR="00122321" w:rsidRPr="00F1650D">
        <w:rPr>
          <w:b/>
        </w:rPr>
        <w:t>.</w:t>
      </w:r>
    </w:p>
    <w:p w14:paraId="65AB2359" w14:textId="77777777" w:rsidR="00BB03DF" w:rsidRDefault="00BB03DF" w:rsidP="001A578A">
      <w:pPr>
        <w:spacing w:line="276" w:lineRule="auto"/>
        <w:jc w:val="both"/>
        <w:rPr>
          <w:b/>
        </w:rPr>
      </w:pPr>
    </w:p>
    <w:p w14:paraId="300F95AB" w14:textId="0C234327" w:rsidR="00D9557A" w:rsidRPr="00122321" w:rsidRDefault="00BB03DF" w:rsidP="00D9557A">
      <w:pPr>
        <w:spacing w:line="312" w:lineRule="auto"/>
        <w:jc w:val="both"/>
      </w:pPr>
      <w:r w:rsidRPr="00C40229">
        <w:rPr>
          <w:i/>
        </w:rPr>
        <w:t xml:space="preserve">Wien, </w:t>
      </w:r>
      <w:r w:rsidR="00D91A87" w:rsidRPr="00C40229">
        <w:rPr>
          <w:i/>
        </w:rPr>
        <w:t>21. April</w:t>
      </w:r>
      <w:r w:rsidR="00524C68" w:rsidRPr="00C40229">
        <w:rPr>
          <w:i/>
        </w:rPr>
        <w:t xml:space="preserve"> 2021.</w:t>
      </w:r>
      <w:r w:rsidRPr="00377CCF">
        <w:t xml:space="preserve"> </w:t>
      </w:r>
      <w:r w:rsidR="00107A23" w:rsidRPr="00107A23">
        <w:rPr>
          <w:lang w:val="de-AT"/>
        </w:rPr>
        <w:t>Durch die Entscheidung des Verfassungsgerichtshofs</w:t>
      </w:r>
      <w:r w:rsidR="00C40229">
        <w:rPr>
          <w:lang w:val="de-AT"/>
        </w:rPr>
        <w:t xml:space="preserve"> vom Dezember 2020</w:t>
      </w:r>
      <w:r w:rsidR="00107A23" w:rsidRPr="00107A23">
        <w:rPr>
          <w:lang w:val="de-AT"/>
        </w:rPr>
        <w:t xml:space="preserve"> ist die Beihilfe zum Suizid in Österreich</w:t>
      </w:r>
      <w:r w:rsidR="00C40229">
        <w:rPr>
          <w:lang w:val="de-AT"/>
        </w:rPr>
        <w:t xml:space="preserve"> mit 1. Jänner 2022</w:t>
      </w:r>
      <w:r w:rsidR="00107A23" w:rsidRPr="00107A23">
        <w:rPr>
          <w:lang w:val="de-AT"/>
        </w:rPr>
        <w:t xml:space="preserve"> nicht mehr strafbar</w:t>
      </w:r>
      <w:r w:rsidR="006265FD">
        <w:rPr>
          <w:lang w:val="de-AT"/>
        </w:rPr>
        <w:t>.</w:t>
      </w:r>
      <w:r w:rsidR="00CD61E4">
        <w:rPr>
          <w:lang w:val="de-AT"/>
        </w:rPr>
        <w:t xml:space="preserve"> Der Gesetzgeber ist nun gefordert, eine entsprechende Regelung zu schaffen, </w:t>
      </w:r>
      <w:r w:rsidR="00122321">
        <w:rPr>
          <w:lang w:val="de-AT"/>
        </w:rPr>
        <w:t xml:space="preserve">da </w:t>
      </w:r>
      <w:r w:rsidR="00CD61E4">
        <w:rPr>
          <w:lang w:val="de-AT"/>
        </w:rPr>
        <w:t>ansonsten das komplex</w:t>
      </w:r>
      <w:bookmarkStart w:id="0" w:name="_GoBack"/>
      <w:bookmarkEnd w:id="0"/>
      <w:r w:rsidR="00CD61E4">
        <w:rPr>
          <w:lang w:val="de-AT"/>
        </w:rPr>
        <w:t xml:space="preserve">e Gebiet der passiven Sterbehilfe künftig nicht näher geregelt wäre. </w:t>
      </w:r>
      <w:r w:rsidR="00D9557A">
        <w:rPr>
          <w:lang w:val="de-AT"/>
        </w:rPr>
        <w:t xml:space="preserve">Das </w:t>
      </w:r>
      <w:r w:rsidR="00C40229">
        <w:rPr>
          <w:lang w:val="de-AT"/>
        </w:rPr>
        <w:t xml:space="preserve">dazu vom Justizministerium eingerichtete </w:t>
      </w:r>
      <w:r w:rsidR="00D9557A">
        <w:rPr>
          <w:lang w:val="de-AT"/>
        </w:rPr>
        <w:t xml:space="preserve">Dialogforum </w:t>
      </w:r>
      <w:r w:rsidR="00CD61E4">
        <w:rPr>
          <w:lang w:val="de-AT"/>
        </w:rPr>
        <w:t xml:space="preserve">startet nächste Woche. </w:t>
      </w:r>
      <w:r w:rsidR="00F1650D">
        <w:rPr>
          <w:lang w:val="de-AT"/>
        </w:rPr>
        <w:t xml:space="preserve">Mit </w:t>
      </w:r>
      <w:r w:rsidR="00B610E7">
        <w:rPr>
          <w:lang w:val="de-AT"/>
        </w:rPr>
        <w:t xml:space="preserve">seiner </w:t>
      </w:r>
      <w:r w:rsidR="00004012">
        <w:rPr>
          <w:lang w:val="de-AT"/>
        </w:rPr>
        <w:t>Studie möchte das</w:t>
      </w:r>
      <w:r w:rsidR="00F1650D">
        <w:rPr>
          <w:lang w:val="de-AT"/>
        </w:rPr>
        <w:t xml:space="preserve"> Team des</w:t>
      </w:r>
      <w:r w:rsidR="00004012">
        <w:rPr>
          <w:lang w:val="de-AT"/>
        </w:rPr>
        <w:t xml:space="preserve"> </w:t>
      </w:r>
      <w:proofErr w:type="gramStart"/>
      <w:r w:rsidR="00004012">
        <w:rPr>
          <w:lang w:val="de-AT"/>
        </w:rPr>
        <w:t>Ludwig Boltzmann Institute</w:t>
      </w:r>
      <w:proofErr w:type="gramEnd"/>
      <w:r w:rsidR="00004012">
        <w:rPr>
          <w:lang w:val="de-AT"/>
        </w:rPr>
        <w:t xml:space="preserve"> Digital </w:t>
      </w:r>
      <w:proofErr w:type="spellStart"/>
      <w:r w:rsidR="00004012">
        <w:rPr>
          <w:lang w:val="de-AT"/>
        </w:rPr>
        <w:t>Health</w:t>
      </w:r>
      <w:proofErr w:type="spellEnd"/>
      <w:r w:rsidR="00004012">
        <w:rPr>
          <w:lang w:val="de-AT"/>
        </w:rPr>
        <w:t xml:space="preserve"> </w:t>
      </w:r>
      <w:proofErr w:type="spellStart"/>
      <w:r w:rsidR="00004012">
        <w:rPr>
          <w:lang w:val="de-AT"/>
        </w:rPr>
        <w:t>and</w:t>
      </w:r>
      <w:proofErr w:type="spellEnd"/>
      <w:r w:rsidR="00004012">
        <w:rPr>
          <w:lang w:val="de-AT"/>
        </w:rPr>
        <w:t xml:space="preserve"> Patient </w:t>
      </w:r>
      <w:proofErr w:type="spellStart"/>
      <w:r w:rsidR="00004012">
        <w:rPr>
          <w:lang w:val="de-AT"/>
        </w:rPr>
        <w:t>Safety</w:t>
      </w:r>
      <w:proofErr w:type="spellEnd"/>
      <w:r w:rsidR="00004012">
        <w:rPr>
          <w:lang w:val="de-AT"/>
        </w:rPr>
        <w:t xml:space="preserve"> (LBI DHPS)</w:t>
      </w:r>
      <w:r w:rsidR="00F1650D">
        <w:rPr>
          <w:lang w:val="de-AT"/>
        </w:rPr>
        <w:t xml:space="preserve"> erfahren,</w:t>
      </w:r>
      <w:r w:rsidR="001A65FB">
        <w:rPr>
          <w:lang w:val="de-AT"/>
        </w:rPr>
        <w:t xml:space="preserve"> </w:t>
      </w:r>
      <w:r w:rsidR="00CD61E4">
        <w:rPr>
          <w:lang w:val="de-AT"/>
        </w:rPr>
        <w:t>was die österreichische Bevölkerung zu diesem Thema denkt</w:t>
      </w:r>
      <w:r w:rsidR="00FF4064">
        <w:rPr>
          <w:lang w:val="de-AT"/>
        </w:rPr>
        <w:t xml:space="preserve">, wer </w:t>
      </w:r>
      <w:r w:rsidR="00F1650D">
        <w:rPr>
          <w:lang w:val="de-AT"/>
        </w:rPr>
        <w:t xml:space="preserve">denn </w:t>
      </w:r>
      <w:r w:rsidR="00CD61E4">
        <w:rPr>
          <w:lang w:val="de-AT"/>
        </w:rPr>
        <w:t xml:space="preserve">Beihilfe leisten </w:t>
      </w:r>
      <w:r w:rsidR="00FF4064">
        <w:rPr>
          <w:lang w:val="de-AT"/>
        </w:rPr>
        <w:t xml:space="preserve">soll </w:t>
      </w:r>
      <w:r w:rsidR="00F1650D">
        <w:rPr>
          <w:lang w:val="de-AT"/>
        </w:rPr>
        <w:t>bzw.</w:t>
      </w:r>
      <w:r w:rsidR="00FF4064">
        <w:rPr>
          <w:lang w:val="de-AT"/>
        </w:rPr>
        <w:t xml:space="preserve"> welche Personen</w:t>
      </w:r>
      <w:r w:rsidR="00CD61E4">
        <w:rPr>
          <w:lang w:val="de-AT"/>
        </w:rPr>
        <w:t xml:space="preserve"> die Beihilfe in Anspruch nehmen</w:t>
      </w:r>
      <w:r w:rsidR="00FF4064">
        <w:rPr>
          <w:lang w:val="de-AT"/>
        </w:rPr>
        <w:t xml:space="preserve"> können</w:t>
      </w:r>
      <w:r w:rsidR="00F1650D">
        <w:rPr>
          <w:lang w:val="de-AT"/>
        </w:rPr>
        <w:t xml:space="preserve"> sollen.</w:t>
      </w:r>
      <w:r w:rsidR="00FF4064" w:rsidRPr="007640CD">
        <w:rPr>
          <w:lang w:val="de-AT"/>
        </w:rPr>
        <w:t xml:space="preserve">  </w:t>
      </w:r>
      <w:r w:rsidR="00DD66B6" w:rsidRPr="007640CD">
        <w:rPr>
          <w:lang w:val="de-AT"/>
        </w:rPr>
        <w:t xml:space="preserve"> </w:t>
      </w:r>
    </w:p>
    <w:p w14:paraId="0E0C6718" w14:textId="631895F5" w:rsidR="006265FD" w:rsidRDefault="006265FD" w:rsidP="006265FD">
      <w:pPr>
        <w:spacing w:line="312" w:lineRule="auto"/>
        <w:jc w:val="both"/>
      </w:pPr>
    </w:p>
    <w:p w14:paraId="5FEBA831" w14:textId="59E34B79" w:rsidR="0055584B" w:rsidRPr="0055584B" w:rsidRDefault="006265FD" w:rsidP="0055584B">
      <w:pPr>
        <w:spacing w:line="312" w:lineRule="auto"/>
        <w:jc w:val="both"/>
        <w:rPr>
          <w:b/>
          <w:lang w:val="de-AT"/>
        </w:rPr>
      </w:pPr>
      <w:r>
        <w:rPr>
          <w:b/>
        </w:rPr>
        <w:t xml:space="preserve">Studie </w:t>
      </w:r>
      <w:r w:rsidR="007D0428">
        <w:rPr>
          <w:b/>
        </w:rPr>
        <w:t>zu</w:t>
      </w:r>
      <w:r w:rsidR="00CD61E4">
        <w:rPr>
          <w:b/>
        </w:rPr>
        <w:t xml:space="preserve">r </w:t>
      </w:r>
      <w:r w:rsidR="0055584B" w:rsidRPr="0055584B">
        <w:rPr>
          <w:b/>
        </w:rPr>
        <w:t>Selbstbestimmung am Lebensende</w:t>
      </w:r>
    </w:p>
    <w:p w14:paraId="04DC8CDA" w14:textId="421FFDC8" w:rsidR="00D9557A" w:rsidRDefault="007A32B7" w:rsidP="00D9557A">
      <w:pPr>
        <w:spacing w:line="312" w:lineRule="auto"/>
        <w:jc w:val="both"/>
      </w:pPr>
      <w:r>
        <w:rPr>
          <w:lang w:val="de-AT"/>
        </w:rPr>
        <w:t>U</w:t>
      </w:r>
      <w:r w:rsidRPr="007A32B7">
        <w:rPr>
          <w:lang w:val="de-AT"/>
        </w:rPr>
        <w:t xml:space="preserve">nter der wissenschaftlichen Leitung </w:t>
      </w:r>
      <w:r w:rsidR="00063DD4">
        <w:rPr>
          <w:lang w:val="de-AT"/>
        </w:rPr>
        <w:t xml:space="preserve">der Direktorin des LBI DHPS, </w:t>
      </w:r>
      <w:r w:rsidRPr="007A32B7">
        <w:rPr>
          <w:lang w:val="de-AT"/>
        </w:rPr>
        <w:t>Dr</w:t>
      </w:r>
      <w:r w:rsidR="00527444">
        <w:rPr>
          <w:lang w:val="de-AT"/>
        </w:rPr>
        <w:t xml:space="preserve">. </w:t>
      </w:r>
      <w:r w:rsidR="00991479">
        <w:rPr>
          <w:lang w:val="de-AT"/>
        </w:rPr>
        <w:t>jur</w:t>
      </w:r>
      <w:r w:rsidR="00527444">
        <w:rPr>
          <w:lang w:val="de-AT"/>
        </w:rPr>
        <w:t>.</w:t>
      </w:r>
      <w:r w:rsidR="00991479">
        <w:rPr>
          <w:lang w:val="de-AT"/>
        </w:rPr>
        <w:t xml:space="preserve"> </w:t>
      </w:r>
      <w:r w:rsidRPr="007A32B7">
        <w:rPr>
          <w:lang w:val="de-AT"/>
        </w:rPr>
        <w:t xml:space="preserve">Maria </w:t>
      </w:r>
      <w:proofErr w:type="spellStart"/>
      <w:r w:rsidRPr="007A32B7">
        <w:rPr>
          <w:lang w:val="de-AT"/>
        </w:rPr>
        <w:t>Kletecka-Pulker</w:t>
      </w:r>
      <w:proofErr w:type="spellEnd"/>
      <w:r w:rsidR="00063DD4">
        <w:rPr>
          <w:lang w:val="de-AT"/>
        </w:rPr>
        <w:t xml:space="preserve">, </w:t>
      </w:r>
      <w:r w:rsidRPr="007A32B7">
        <w:rPr>
          <w:lang w:val="de-AT"/>
        </w:rPr>
        <w:t xml:space="preserve">und </w:t>
      </w:r>
      <w:r w:rsidR="00063DD4">
        <w:rPr>
          <w:lang w:val="de-AT"/>
        </w:rPr>
        <w:t xml:space="preserve">der </w:t>
      </w:r>
      <w:r w:rsidR="00063DD4" w:rsidRPr="00063DD4">
        <w:rPr>
          <w:lang w:val="de-AT"/>
        </w:rPr>
        <w:t>Klinische Psychologin an der Kinder- und Jugendpsychiatrie der Medizinischen Universität Wien</w:t>
      </w:r>
      <w:r w:rsidR="00063DD4">
        <w:rPr>
          <w:lang w:val="de-AT"/>
        </w:rPr>
        <w:t xml:space="preserve">, </w:t>
      </w:r>
      <w:r w:rsidRPr="007A32B7">
        <w:rPr>
          <w:lang w:val="de-AT"/>
        </w:rPr>
        <w:t>Prof. Dr</w:t>
      </w:r>
      <w:r w:rsidR="00527444">
        <w:rPr>
          <w:lang w:val="de-AT"/>
        </w:rPr>
        <w:t>.</w:t>
      </w:r>
      <w:r w:rsidRPr="007A32B7">
        <w:rPr>
          <w:lang w:val="de-AT"/>
        </w:rPr>
        <w:t xml:space="preserve"> Sabine Völkl-Kernstock</w:t>
      </w:r>
      <w:r w:rsidR="00063DD4">
        <w:rPr>
          <w:lang w:val="de-AT"/>
        </w:rPr>
        <w:t>,</w:t>
      </w:r>
      <w:r w:rsidRPr="007A32B7">
        <w:rPr>
          <w:lang w:val="de-AT"/>
        </w:rPr>
        <w:t xml:space="preserve"> </w:t>
      </w:r>
      <w:r w:rsidR="0055584B">
        <w:rPr>
          <w:lang w:val="de-AT"/>
        </w:rPr>
        <w:t xml:space="preserve">führte das LBI DHPS </w:t>
      </w:r>
      <w:r>
        <w:rPr>
          <w:lang w:val="de-AT"/>
        </w:rPr>
        <w:t xml:space="preserve">im April 2021 </w:t>
      </w:r>
      <w:r w:rsidR="00DD66B6">
        <w:rPr>
          <w:lang w:val="de-AT"/>
        </w:rPr>
        <w:t xml:space="preserve">in Kooperation mit dem Institut für Ethik und Recht in der Medizin und der </w:t>
      </w:r>
      <w:r w:rsidR="00651575">
        <w:rPr>
          <w:lang w:val="de-AT"/>
        </w:rPr>
        <w:t>Österreichischen</w:t>
      </w:r>
      <w:r w:rsidR="00DD66B6">
        <w:rPr>
          <w:lang w:val="de-AT"/>
        </w:rPr>
        <w:t xml:space="preserve"> Plattform </w:t>
      </w:r>
      <w:r w:rsidR="00651575">
        <w:rPr>
          <w:lang w:val="de-AT"/>
        </w:rPr>
        <w:t xml:space="preserve">für </w:t>
      </w:r>
      <w:r w:rsidR="00DD66B6">
        <w:rPr>
          <w:lang w:val="de-AT"/>
        </w:rPr>
        <w:t xml:space="preserve">Patientensicherheit </w:t>
      </w:r>
      <w:r w:rsidR="0055584B">
        <w:rPr>
          <w:lang w:val="de-AT"/>
        </w:rPr>
        <w:t xml:space="preserve">eine </w:t>
      </w:r>
      <w:r w:rsidR="00BD2239">
        <w:rPr>
          <w:lang w:val="de-AT"/>
        </w:rPr>
        <w:t xml:space="preserve">repräsentative </w:t>
      </w:r>
      <w:r w:rsidR="0055584B">
        <w:rPr>
          <w:lang w:val="de-AT"/>
        </w:rPr>
        <w:t xml:space="preserve">Befragung unter 2000 in Österreich lebenden Menschen über </w:t>
      </w:r>
      <w:r w:rsidR="00107A23" w:rsidRPr="00107A23">
        <w:t xml:space="preserve">die Entscheidung des Verfassungsgerichtshofs </w:t>
      </w:r>
      <w:r>
        <w:t xml:space="preserve">und der </w:t>
      </w:r>
      <w:r w:rsidR="00FF4064">
        <w:t xml:space="preserve">Frage der Zulässigkeit der Beihilfe zum Suizid </w:t>
      </w:r>
      <w:r w:rsidR="0055584B">
        <w:t xml:space="preserve">durch. </w:t>
      </w:r>
      <w:r w:rsidR="00913173">
        <w:t xml:space="preserve">Die Studie untersuchte neben moralischen, ethischen und religiösen Überlegungen auch die Erwartungen an </w:t>
      </w:r>
      <w:r w:rsidR="00D9557A" w:rsidRPr="00107A23">
        <w:t>rechtliche und organisatorische Rahmenbedingungen</w:t>
      </w:r>
      <w:r w:rsidR="00913173">
        <w:t>.</w:t>
      </w:r>
    </w:p>
    <w:p w14:paraId="77F4D5E2" w14:textId="655A6DD4" w:rsidR="00CD61E4" w:rsidRDefault="00CD61E4" w:rsidP="0055584B">
      <w:pPr>
        <w:spacing w:line="312" w:lineRule="auto"/>
        <w:jc w:val="both"/>
      </w:pPr>
    </w:p>
    <w:p w14:paraId="5CDE5F6B" w14:textId="0F954C7C" w:rsidR="00CD61E4" w:rsidRDefault="00D9557A" w:rsidP="0055584B">
      <w:pPr>
        <w:spacing w:line="312" w:lineRule="auto"/>
        <w:jc w:val="both"/>
      </w:pPr>
      <w:r>
        <w:t>Zunächst wurde gefragt, ob die M</w:t>
      </w:r>
      <w:r w:rsidR="00CD61E4">
        <w:t>enschen überhaupt wissen, was unter den jeweiligen Begriffen</w:t>
      </w:r>
      <w:r w:rsidR="00913173">
        <w:t>,</w:t>
      </w:r>
      <w:r w:rsidR="00CD61E4">
        <w:t xml:space="preserve"> </w:t>
      </w:r>
      <w:r w:rsidR="007A32B7">
        <w:t>wie der</w:t>
      </w:r>
      <w:r w:rsidR="00CD61E4">
        <w:t xml:space="preserve"> aktiven, passiven, direkten oder indirekten Sterbehilfe bzw</w:t>
      </w:r>
      <w:r w:rsidR="007640CD">
        <w:t>.</w:t>
      </w:r>
      <w:r w:rsidR="00CD61E4">
        <w:t xml:space="preserve"> Beihilfe zum Suizid</w:t>
      </w:r>
      <w:r w:rsidR="00913173">
        <w:t>,</w:t>
      </w:r>
      <w:r w:rsidR="00CD61E4">
        <w:t xml:space="preserve"> zu verstehen ist. </w:t>
      </w:r>
      <w:r w:rsidR="0055584B">
        <w:t>„</w:t>
      </w:r>
      <w:r w:rsidR="006265FD">
        <w:t>80% der in Ö</w:t>
      </w:r>
      <w:r w:rsidR="0055584B">
        <w:t>sterreich</w:t>
      </w:r>
      <w:r w:rsidR="006265FD">
        <w:t xml:space="preserve"> lebenden Menschen wissen</w:t>
      </w:r>
      <w:r w:rsidR="00FF4064">
        <w:t>,</w:t>
      </w:r>
      <w:r w:rsidR="006265FD">
        <w:t xml:space="preserve"> was Sterbehilfe ist. Allerdings fühlen sich nur 27% ausreichend informiert</w:t>
      </w:r>
      <w:r w:rsidR="00002F5D">
        <w:t>“</w:t>
      </w:r>
      <w:r w:rsidR="007640CD">
        <w:t>, so</w:t>
      </w:r>
      <w:r w:rsidR="00FF4064">
        <w:t xml:space="preserve"> Studienkoordinatorin Dipl. Jur. Ann-Kathrin Ruf.</w:t>
      </w:r>
    </w:p>
    <w:p w14:paraId="3D583C65" w14:textId="77777777" w:rsidR="00CD61E4" w:rsidRDefault="00CD61E4" w:rsidP="0055584B">
      <w:pPr>
        <w:spacing w:line="312" w:lineRule="auto"/>
        <w:jc w:val="both"/>
      </w:pPr>
    </w:p>
    <w:p w14:paraId="339A8C6F" w14:textId="6057B7BF" w:rsidR="00874AA6" w:rsidRDefault="0055584B" w:rsidP="0055584B">
      <w:pPr>
        <w:spacing w:line="312" w:lineRule="auto"/>
        <w:jc w:val="both"/>
      </w:pPr>
      <w:r>
        <w:t>61% der Befragten befürworten</w:t>
      </w:r>
      <w:r w:rsidR="00D9557A">
        <w:t xml:space="preserve"> die Entscheidung des Verfassungsgerichtshofs, </w:t>
      </w:r>
      <w:r w:rsidR="00FF4064">
        <w:t xml:space="preserve">wonach </w:t>
      </w:r>
      <w:r w:rsidR="00002F5D">
        <w:t>der</w:t>
      </w:r>
      <w:r w:rsidR="00002F5D" w:rsidRPr="00002F5D">
        <w:t xml:space="preserve"> Straftatbestand der „Hilfeleistung zum Selbstmord“ gegen das Recht auf Selbstbestimmung</w:t>
      </w:r>
      <w:r w:rsidR="00002F5D">
        <w:t xml:space="preserve"> verstoß</w:t>
      </w:r>
      <w:r w:rsidR="00B610E7">
        <w:t>t</w:t>
      </w:r>
      <w:r w:rsidR="00002F5D">
        <w:t xml:space="preserve"> und somit</w:t>
      </w:r>
      <w:r w:rsidR="00D9557A">
        <w:t xml:space="preserve"> ab 1.1.2022</w:t>
      </w:r>
      <w:r w:rsidR="00FF4064">
        <w:t xml:space="preserve"> nicht mehr strafbar ist.  </w:t>
      </w:r>
      <w:r w:rsidR="00874AA6">
        <w:t xml:space="preserve">Eine klare Mehrheit </w:t>
      </w:r>
      <w:r w:rsidR="00AE3A67">
        <w:t xml:space="preserve">von 65 % </w:t>
      </w:r>
      <w:r w:rsidR="00874AA6">
        <w:t xml:space="preserve">spricht sich auch dafür aus, dass </w:t>
      </w:r>
      <w:r w:rsidR="00913173">
        <w:t xml:space="preserve">als </w:t>
      </w:r>
      <w:r w:rsidR="00874AA6">
        <w:t xml:space="preserve">Voraussetzung für die </w:t>
      </w:r>
      <w:r w:rsidR="007640CD">
        <w:t>Ina</w:t>
      </w:r>
      <w:r w:rsidR="00874AA6">
        <w:t xml:space="preserve">nspruchnahme </w:t>
      </w:r>
      <w:r w:rsidR="00913173">
        <w:t>von Sterbehilfe</w:t>
      </w:r>
      <w:r w:rsidR="00874AA6">
        <w:t xml:space="preserve"> eine unheilbare</w:t>
      </w:r>
      <w:r w:rsidR="00002F5D">
        <w:t xml:space="preserve">, </w:t>
      </w:r>
      <w:proofErr w:type="spellStart"/>
      <w:r w:rsidR="00874AA6">
        <w:t>dh</w:t>
      </w:r>
      <w:proofErr w:type="spellEnd"/>
      <w:r w:rsidR="007640CD">
        <w:t>.</w:t>
      </w:r>
      <w:r w:rsidR="00874AA6">
        <w:t xml:space="preserve"> schulmedizinisch austherapierte Erkrankung bzw</w:t>
      </w:r>
      <w:r w:rsidR="007640CD">
        <w:t>.</w:t>
      </w:r>
      <w:r w:rsidR="00874AA6">
        <w:t xml:space="preserve"> ein subjektiv unerträgliches körperliches Leid</w:t>
      </w:r>
      <w:r w:rsidR="007640CD">
        <w:t>en</w:t>
      </w:r>
      <w:r w:rsidR="00874AA6">
        <w:t xml:space="preserve"> vorliegen muss. Lediglich 18 % sind der Ansicht, dass auch entscheidungsfähige Personen, die nicht </w:t>
      </w:r>
      <w:r w:rsidR="00002F5D">
        <w:t>er</w:t>
      </w:r>
      <w:r w:rsidR="00874AA6">
        <w:t>krank</w:t>
      </w:r>
      <w:r w:rsidR="00002F5D">
        <w:t>t</w:t>
      </w:r>
      <w:r w:rsidR="00874AA6">
        <w:t xml:space="preserve"> sind, die Beihilfe zum Suizid in Anspruch nehmen können sollten. </w:t>
      </w:r>
    </w:p>
    <w:p w14:paraId="76281BEC" w14:textId="1B2472F2" w:rsidR="00874AA6" w:rsidRDefault="00874AA6" w:rsidP="0055584B">
      <w:pPr>
        <w:spacing w:line="312" w:lineRule="auto"/>
        <w:jc w:val="both"/>
      </w:pPr>
      <w:r>
        <w:lastRenderedPageBreak/>
        <w:t>„Besonders spannend fand ich, dass 71 % der Befragten sich wünschen, dass Ärzt</w:t>
      </w:r>
      <w:r w:rsidR="00002F5D">
        <w:t>I</w:t>
      </w:r>
      <w:r>
        <w:t xml:space="preserve">nnen die Beihilfe leisten sollen. Obwohl in der aktuellen Diskussion vor allem viele </w:t>
      </w:r>
      <w:proofErr w:type="spellStart"/>
      <w:r>
        <w:t>Palliativmediziner</w:t>
      </w:r>
      <w:r w:rsidR="00002F5D">
        <w:t>Innen</w:t>
      </w:r>
      <w:proofErr w:type="spellEnd"/>
      <w:r>
        <w:t xml:space="preserve"> die Beihilfe zur Selbsttötung </w:t>
      </w:r>
      <w:r w:rsidR="007640CD">
        <w:t xml:space="preserve">aufgrund möglicher Interessenkonflikte </w:t>
      </w:r>
      <w:r>
        <w:t>nicht durchführen wollen</w:t>
      </w:r>
      <w:r w:rsidR="007640CD">
        <w:t xml:space="preserve"> würden</w:t>
      </w:r>
      <w:r>
        <w:t>, herrscht sehr großes Vertrauen der österreichischen Bevölkerung in die ärztliche Berufsgruppe</w:t>
      </w:r>
      <w:r w:rsidR="00651575">
        <w:t>.</w:t>
      </w:r>
      <w:r>
        <w:t xml:space="preserve"> Entscheidend wäre dabei freilich, dass </w:t>
      </w:r>
      <w:r w:rsidR="00651575">
        <w:t>Ärzt</w:t>
      </w:r>
      <w:r w:rsidR="00002F5D">
        <w:t>I</w:t>
      </w:r>
      <w:r w:rsidR="00651575">
        <w:t xml:space="preserve">nnen nicht </w:t>
      </w:r>
      <w:r>
        <w:t xml:space="preserve">gezwungen werden </w:t>
      </w:r>
      <w:r w:rsidR="00002F5D">
        <w:t>können</w:t>
      </w:r>
      <w:r w:rsidR="00004012">
        <w:t xml:space="preserve"> und sollen</w:t>
      </w:r>
      <w:r>
        <w:t>“</w:t>
      </w:r>
      <w:r w:rsidR="00913173">
        <w:t>, so</w:t>
      </w:r>
      <w:r>
        <w:t xml:space="preserve"> </w:t>
      </w:r>
      <w:proofErr w:type="spellStart"/>
      <w:r>
        <w:t>Kletecka-Pulker</w:t>
      </w:r>
      <w:proofErr w:type="spellEnd"/>
      <w:r w:rsidR="00063DD4">
        <w:t>.</w:t>
      </w:r>
    </w:p>
    <w:p w14:paraId="5ED3CA50" w14:textId="768D3146" w:rsidR="0055584B" w:rsidRDefault="0055584B" w:rsidP="0055584B">
      <w:pPr>
        <w:spacing w:line="312" w:lineRule="auto"/>
        <w:jc w:val="both"/>
      </w:pPr>
    </w:p>
    <w:p w14:paraId="77CA2EC1" w14:textId="441519A9" w:rsidR="00A062EC" w:rsidRPr="0055584B" w:rsidRDefault="00BD2239" w:rsidP="00BD2239">
      <w:pPr>
        <w:spacing w:line="312" w:lineRule="auto"/>
        <w:jc w:val="both"/>
        <w:rPr>
          <w:b/>
          <w:bCs/>
          <w:color w:val="FF0000"/>
          <w:sz w:val="24"/>
          <w:szCs w:val="28"/>
        </w:rPr>
      </w:pPr>
      <w:r>
        <w:t>Interessant</w:t>
      </w:r>
      <w:r w:rsidR="0055584B">
        <w:t xml:space="preserve"> für </w:t>
      </w:r>
      <w:r w:rsidR="0055584B" w:rsidRPr="00CC64DE">
        <w:t>Sabine Völkl-Kernstock</w:t>
      </w:r>
      <w:r w:rsidR="00004012">
        <w:t xml:space="preserve"> ist,</w:t>
      </w:r>
      <w:r w:rsidR="0055584B" w:rsidRPr="00CC64DE">
        <w:t xml:space="preserve"> </w:t>
      </w:r>
      <w:r w:rsidR="007D0428">
        <w:t>„</w:t>
      </w:r>
      <w:r w:rsidR="0055584B" w:rsidRPr="00BD2239">
        <w:t>dass</w:t>
      </w:r>
      <w:r w:rsidRPr="00BD2239">
        <w:t xml:space="preserve"> mehr Menschen Beihilfe zum Suizid </w:t>
      </w:r>
      <w:r>
        <w:t>in Anspruch nehmen</w:t>
      </w:r>
      <w:r w:rsidRPr="00BD2239">
        <w:t xml:space="preserve"> würden</w:t>
      </w:r>
      <w:r>
        <w:t xml:space="preserve"> (47%)</w:t>
      </w:r>
      <w:r w:rsidRPr="00BD2239">
        <w:t xml:space="preserve"> als</w:t>
      </w:r>
      <w:r w:rsidR="00651575">
        <w:t xml:space="preserve"> sie selbst</w:t>
      </w:r>
      <w:r>
        <w:t xml:space="preserve"> </w:t>
      </w:r>
      <w:r w:rsidR="00004012">
        <w:t xml:space="preserve">bereit wären zu leisten </w:t>
      </w:r>
      <w:r>
        <w:t>(34%)</w:t>
      </w:r>
      <w:r w:rsidR="007D0428">
        <w:t>“</w:t>
      </w:r>
      <w:r>
        <w:t xml:space="preserve">. 35% der Befragten hatten keine Meinung zur Bereitschaft </w:t>
      </w:r>
      <w:r w:rsidR="00004012">
        <w:t>Sterbehilfe</w:t>
      </w:r>
      <w:r>
        <w:t xml:space="preserve"> zu leisten.</w:t>
      </w:r>
      <w:r w:rsidR="00CC64DE">
        <w:t xml:space="preserve"> Fast drei Viertel der befragten Personen befürworten eine verpflichtende psychologische Unterstützung für jene Personen, die Beihilfe leisten.</w:t>
      </w:r>
    </w:p>
    <w:p w14:paraId="1C4FF349" w14:textId="77777777" w:rsidR="00BD2239" w:rsidRDefault="00BD2239" w:rsidP="00BB03DF">
      <w:pPr>
        <w:spacing w:line="312" w:lineRule="auto"/>
        <w:rPr>
          <w:lang w:val="de-AT"/>
        </w:rPr>
      </w:pPr>
    </w:p>
    <w:p w14:paraId="24526228" w14:textId="2BFBA3BE" w:rsidR="00874AA6" w:rsidRDefault="00874AA6" w:rsidP="00063DD4">
      <w:pPr>
        <w:spacing w:line="312" w:lineRule="auto"/>
        <w:jc w:val="both"/>
        <w:rPr>
          <w:lang w:val="de-AT"/>
        </w:rPr>
      </w:pPr>
      <w:r>
        <w:rPr>
          <w:lang w:val="de-AT"/>
        </w:rPr>
        <w:t>„Diese Studie ist ein weitere</w:t>
      </w:r>
      <w:r w:rsidR="00004012">
        <w:rPr>
          <w:lang w:val="de-AT"/>
        </w:rPr>
        <w:t>s</w:t>
      </w:r>
      <w:r>
        <w:rPr>
          <w:lang w:val="de-AT"/>
        </w:rPr>
        <w:t xml:space="preserve"> wesentliche</w:t>
      </w:r>
      <w:r w:rsidR="00004012">
        <w:rPr>
          <w:lang w:val="de-AT"/>
        </w:rPr>
        <w:t>s</w:t>
      </w:r>
      <w:r>
        <w:rPr>
          <w:lang w:val="de-AT"/>
        </w:rPr>
        <w:t xml:space="preserve"> </w:t>
      </w:r>
      <w:r w:rsidR="00004012">
        <w:rPr>
          <w:lang w:val="de-AT"/>
        </w:rPr>
        <w:t>Projekt</w:t>
      </w:r>
      <w:r>
        <w:rPr>
          <w:lang w:val="de-AT"/>
        </w:rPr>
        <w:t xml:space="preserve">, </w:t>
      </w:r>
      <w:r w:rsidR="00004012">
        <w:rPr>
          <w:lang w:val="de-AT"/>
        </w:rPr>
        <w:t xml:space="preserve">das </w:t>
      </w:r>
      <w:r>
        <w:rPr>
          <w:lang w:val="de-AT"/>
        </w:rPr>
        <w:t>wir am LBI im Sinne des Open Science in Innovation durchgeführt haben, da die Einbindung der Betroffen in die Forschung für uns ein</w:t>
      </w:r>
      <w:r w:rsidR="00004012">
        <w:rPr>
          <w:lang w:val="de-AT"/>
        </w:rPr>
        <w:t>en</w:t>
      </w:r>
      <w:r>
        <w:rPr>
          <w:lang w:val="de-AT"/>
        </w:rPr>
        <w:t xml:space="preserve"> zentrale</w:t>
      </w:r>
      <w:r w:rsidR="00004012">
        <w:rPr>
          <w:lang w:val="de-AT"/>
        </w:rPr>
        <w:t>n</w:t>
      </w:r>
      <w:r>
        <w:rPr>
          <w:lang w:val="de-AT"/>
        </w:rPr>
        <w:t xml:space="preserve"> Forschungsansatz </w:t>
      </w:r>
      <w:r w:rsidR="00004012">
        <w:rPr>
          <w:lang w:val="de-AT"/>
        </w:rPr>
        <w:t>darstellt</w:t>
      </w:r>
      <w:r>
        <w:rPr>
          <w:lang w:val="de-AT"/>
        </w:rPr>
        <w:t xml:space="preserve">“ führt die Geschäftsführerin Elisabeth Klager MSc aus. </w:t>
      </w:r>
    </w:p>
    <w:p w14:paraId="2DF06785" w14:textId="77777777" w:rsidR="00874AA6" w:rsidRPr="006265FD" w:rsidRDefault="00874AA6" w:rsidP="00BB03DF">
      <w:pPr>
        <w:spacing w:line="312" w:lineRule="auto"/>
        <w:rPr>
          <w:lang w:val="de-AT"/>
        </w:rPr>
      </w:pPr>
    </w:p>
    <w:p w14:paraId="65574162" w14:textId="0988D145" w:rsidR="00BB03DF" w:rsidRPr="00DB2E78" w:rsidRDefault="00874AA6" w:rsidP="00187A17">
      <w:pPr>
        <w:spacing w:line="312" w:lineRule="auto"/>
        <w:jc w:val="both"/>
        <w:rPr>
          <w:b/>
          <w:lang w:val="de-AT"/>
        </w:rPr>
      </w:pPr>
      <w:r>
        <w:rPr>
          <w:b/>
          <w:lang w:val="de-AT"/>
        </w:rPr>
        <w:t xml:space="preserve">Wissenschaftliche Tagung und </w:t>
      </w:r>
      <w:r w:rsidR="00D91A87" w:rsidRPr="00DB2E78">
        <w:rPr>
          <w:b/>
          <w:lang w:val="de-AT"/>
        </w:rPr>
        <w:t>Human Rights Talk</w:t>
      </w:r>
      <w:r w:rsidR="00DB2E78" w:rsidRPr="00DB2E78">
        <w:rPr>
          <w:b/>
          <w:lang w:val="de-AT"/>
        </w:rPr>
        <w:t>: Menschenrechte – In Wür</w:t>
      </w:r>
      <w:r w:rsidR="00DB2E78">
        <w:rPr>
          <w:b/>
          <w:lang w:val="de-AT"/>
        </w:rPr>
        <w:t>de sterben?</w:t>
      </w:r>
    </w:p>
    <w:p w14:paraId="1228E570" w14:textId="05096B57" w:rsidR="00874AA6" w:rsidRDefault="00DB2E78" w:rsidP="00DB2E78">
      <w:pPr>
        <w:spacing w:line="276" w:lineRule="auto"/>
        <w:jc w:val="both"/>
      </w:pPr>
      <w:r>
        <w:t>Gemeinsam mit dem Ludwig Boltzmann Institut für Grund- und Menschenrechte</w:t>
      </w:r>
      <w:r w:rsidR="00A062EC">
        <w:t xml:space="preserve"> organisieren das LBI DHPS, das Institut für Ethik und Recht in der Medizin und die Österreichische Liga für Menschenrechte </w:t>
      </w:r>
      <w:r w:rsidR="00874AA6">
        <w:t xml:space="preserve">zwei </w:t>
      </w:r>
      <w:hyperlink r:id="rId12" w:history="1">
        <w:r w:rsidR="00A062EC" w:rsidRPr="00AE3A67">
          <w:rPr>
            <w:rStyle w:val="Hyperlink"/>
          </w:rPr>
          <w:t>Veranstaltung</w:t>
        </w:r>
        <w:r w:rsidR="00874AA6" w:rsidRPr="00AE3A67">
          <w:rPr>
            <w:rStyle w:val="Hyperlink"/>
          </w:rPr>
          <w:t>en</w:t>
        </w:r>
      </w:hyperlink>
      <w:r w:rsidR="00874AA6">
        <w:t xml:space="preserve"> a</w:t>
      </w:r>
      <w:r w:rsidR="00A062EC">
        <w:t>m 22.4</w:t>
      </w:r>
      <w:r w:rsidR="00874AA6">
        <w:t xml:space="preserve">. zum </w:t>
      </w:r>
      <w:r w:rsidR="00A062EC">
        <w:t xml:space="preserve">Thema Suizidhilfe und den </w:t>
      </w:r>
      <w:r w:rsidR="00874AA6">
        <w:t xml:space="preserve">damit </w:t>
      </w:r>
      <w:r w:rsidR="00A062EC">
        <w:t>verbundenen</w:t>
      </w:r>
      <w:r w:rsidR="00874AA6">
        <w:t xml:space="preserve"> rechtlichen und ethischen </w:t>
      </w:r>
      <w:r w:rsidR="00A062EC">
        <w:t xml:space="preserve"> Fragen</w:t>
      </w:r>
      <w:r w:rsidR="00004012">
        <w:t>.</w:t>
      </w:r>
    </w:p>
    <w:p w14:paraId="240F1FAB" w14:textId="733EA85A" w:rsidR="00A062EC" w:rsidRDefault="00A062EC" w:rsidP="00DB2E78">
      <w:pPr>
        <w:spacing w:line="276" w:lineRule="auto"/>
        <w:jc w:val="both"/>
      </w:pPr>
    </w:p>
    <w:p w14:paraId="387C816E" w14:textId="361D5AB8" w:rsidR="00355366" w:rsidRPr="007640CD" w:rsidRDefault="00780CBB" w:rsidP="003D78CD">
      <w:pPr>
        <w:spacing w:line="276" w:lineRule="auto"/>
        <w:rPr>
          <w:b/>
          <w:lang w:val="de-AT"/>
        </w:rPr>
      </w:pPr>
      <w:r w:rsidRPr="007640CD">
        <w:rPr>
          <w:b/>
          <w:lang w:val="de-AT"/>
        </w:rPr>
        <w:t xml:space="preserve">Über das </w:t>
      </w:r>
      <w:proofErr w:type="gramStart"/>
      <w:r w:rsidRPr="007640CD">
        <w:rPr>
          <w:b/>
          <w:lang w:val="de-AT"/>
        </w:rPr>
        <w:t>Ludwig Boltzmann Institute</w:t>
      </w:r>
      <w:proofErr w:type="gramEnd"/>
      <w:r w:rsidRPr="007640CD">
        <w:rPr>
          <w:b/>
          <w:lang w:val="de-AT"/>
        </w:rPr>
        <w:t xml:space="preserve"> Digital Health and Patient Safety</w:t>
      </w:r>
      <w:r w:rsidR="00A45B1C" w:rsidRPr="007640CD">
        <w:rPr>
          <w:b/>
          <w:lang w:val="de-AT"/>
        </w:rPr>
        <w:t xml:space="preserve"> </w:t>
      </w:r>
    </w:p>
    <w:p w14:paraId="5B4C8C68" w14:textId="230E201B" w:rsidR="002B77B5" w:rsidRDefault="00110E0E" w:rsidP="008F3362">
      <w:pPr>
        <w:spacing w:line="276" w:lineRule="auto"/>
        <w:jc w:val="both"/>
      </w:pPr>
      <w:r w:rsidRPr="00110E0E">
        <w:t xml:space="preserve">Das </w:t>
      </w:r>
      <w:proofErr w:type="gramStart"/>
      <w:r w:rsidRPr="00110E0E">
        <w:t>Ludwig Boltzmann Institute</w:t>
      </w:r>
      <w:proofErr w:type="gramEnd"/>
      <w:r w:rsidRPr="00110E0E">
        <w:t xml:space="preserve"> Digital Health and Patient Safety</w:t>
      </w:r>
      <w:r w:rsidR="009B51C0">
        <w:t xml:space="preserve"> (LBI DHPS)</w:t>
      </w:r>
      <w:r w:rsidRPr="00110E0E">
        <w:t xml:space="preserve"> ist ein interdisziplinäres Forschungsinstitut, das an der Medizinischen Universität Wien angedockt ist. Ziel ist es, dass durch die Digitalisierung der Medizin medizinische Fehler vermieden, Patient</w:t>
      </w:r>
      <w:r w:rsidR="002D1C3B">
        <w:t>I</w:t>
      </w:r>
      <w:r w:rsidRPr="00110E0E">
        <w:t xml:space="preserve">nnen sowie Health Care Professionals gestärkt und neue digitale Prozesse initiiert werden. Das Institut vereint unterschiedliche Disziplinen, von Medizin über Rechts- und Sozialwissenschaften bis zu Psychologie und spannt somit einen großen Bogen, unter dem verschiedene Projekte Platz finden, die dann ganzheitlich bearbeitet werden. Ein Fokus liegt beispielsweise auf Big Data und damit auf der Mustererkennung, der Prophylaxe und der Umsetzung personalisierter Medizin. Auch rechtliche Rahmenbedingungen für die Anwendung von Telemedizin sind aktueller denn je. Durch neue Technologien und Open-Innovation-in-Science-Ansätze gelingt es, rezente Fragestellungen unter einem neuen Blickwinkel zu betrachten. </w:t>
      </w:r>
    </w:p>
    <w:p w14:paraId="5FF675C3" w14:textId="77777777" w:rsidR="00110E0E" w:rsidRDefault="00110E0E" w:rsidP="008F3362">
      <w:pPr>
        <w:spacing w:line="276" w:lineRule="auto"/>
        <w:jc w:val="both"/>
      </w:pPr>
    </w:p>
    <w:p w14:paraId="693D5C1D" w14:textId="77777777" w:rsidR="004B58F0" w:rsidRDefault="004B58F0" w:rsidP="008F3362">
      <w:pPr>
        <w:spacing w:line="276" w:lineRule="auto"/>
        <w:jc w:val="both"/>
      </w:pPr>
    </w:p>
    <w:p w14:paraId="581AFEED" w14:textId="77777777" w:rsidR="00780CBB" w:rsidRDefault="00071376" w:rsidP="00355366">
      <w:pPr>
        <w:rPr>
          <w:b/>
        </w:rPr>
      </w:pPr>
      <w:r>
        <w:rPr>
          <w:b/>
        </w:rPr>
        <w:t>Rückfragen</w:t>
      </w:r>
    </w:p>
    <w:p w14:paraId="47C64EA9" w14:textId="77777777" w:rsidR="00780CBB" w:rsidRDefault="00780CBB" w:rsidP="00355366">
      <w:pPr>
        <w:rPr>
          <w:b/>
        </w:rPr>
      </w:pPr>
    </w:p>
    <w:p w14:paraId="351B33FC" w14:textId="77777777" w:rsidR="00780CBB" w:rsidRPr="00110E0E" w:rsidRDefault="00780CBB" w:rsidP="00355366">
      <w:pPr>
        <w:rPr>
          <w:lang w:val="de-AT"/>
        </w:rPr>
      </w:pPr>
      <w:r w:rsidRPr="00110E0E">
        <w:rPr>
          <w:lang w:val="de-AT"/>
        </w:rPr>
        <w:t>Inhaltlicher Kontakt</w:t>
      </w:r>
    </w:p>
    <w:p w14:paraId="46D43708" w14:textId="770CD076" w:rsidR="00780CBB" w:rsidRPr="007640CD" w:rsidRDefault="00D91A87" w:rsidP="00780CBB">
      <w:pPr>
        <w:rPr>
          <w:lang w:val="de-AT"/>
        </w:rPr>
      </w:pPr>
      <w:r w:rsidRPr="007640CD">
        <w:rPr>
          <w:lang w:val="de-AT"/>
        </w:rPr>
        <w:t>Dr. Maria Kletečka-Pulker</w:t>
      </w:r>
    </w:p>
    <w:p w14:paraId="564FF982" w14:textId="05B2ACC6" w:rsidR="00780CBB" w:rsidRPr="00A2358A" w:rsidRDefault="00D91A87" w:rsidP="00780CBB">
      <w:pPr>
        <w:rPr>
          <w:color w:val="FF0000"/>
          <w:lang w:val="en-US"/>
        </w:rPr>
      </w:pPr>
      <w:r w:rsidRPr="007640CD">
        <w:rPr>
          <w:lang w:val="en-US"/>
        </w:rPr>
        <w:t>Scientific Director</w:t>
      </w:r>
    </w:p>
    <w:p w14:paraId="5AA10D9D" w14:textId="7DA98E29" w:rsidR="00780CBB" w:rsidRPr="001267E4" w:rsidRDefault="00780CBB" w:rsidP="00780CBB">
      <w:pPr>
        <w:rPr>
          <w:lang w:val="en-GB"/>
        </w:rPr>
      </w:pPr>
      <w:r w:rsidRPr="001267E4">
        <w:rPr>
          <w:lang w:val="en-GB"/>
        </w:rPr>
        <w:t>Ludwig Boltzmann Institute Digital Health and Patient Safety</w:t>
      </w:r>
    </w:p>
    <w:p w14:paraId="6F9413CD" w14:textId="40EE37C6" w:rsidR="00780CBB" w:rsidRPr="001267E4" w:rsidRDefault="00780CBB" w:rsidP="00780CBB">
      <w:pPr>
        <w:rPr>
          <w:lang w:val="en-GB"/>
        </w:rPr>
      </w:pPr>
      <w:r w:rsidRPr="001267E4">
        <w:rPr>
          <w:lang w:val="en-GB"/>
        </w:rPr>
        <w:t xml:space="preserve">Medical University of Vienna, </w:t>
      </w:r>
      <w:proofErr w:type="spellStart"/>
      <w:r w:rsidRPr="001267E4">
        <w:rPr>
          <w:lang w:val="en-GB"/>
        </w:rPr>
        <w:t>Bauteil</w:t>
      </w:r>
      <w:proofErr w:type="spellEnd"/>
      <w:r w:rsidRPr="001267E4">
        <w:rPr>
          <w:lang w:val="en-GB"/>
        </w:rPr>
        <w:t xml:space="preserve"> 86</w:t>
      </w:r>
    </w:p>
    <w:p w14:paraId="0DDE7263" w14:textId="25718882" w:rsidR="00D83BDF" w:rsidRPr="0055584B" w:rsidRDefault="00D83BDF" w:rsidP="00780CBB">
      <w:pPr>
        <w:rPr>
          <w:lang w:val="de-AT"/>
        </w:rPr>
      </w:pPr>
      <w:r w:rsidRPr="0055584B">
        <w:rPr>
          <w:lang w:val="de-AT"/>
        </w:rPr>
        <w:t>Spitalgasse 23</w:t>
      </w:r>
    </w:p>
    <w:p w14:paraId="1EC8A286" w14:textId="77777777" w:rsidR="00780CBB" w:rsidRPr="0055584B" w:rsidRDefault="00780CBB" w:rsidP="00780CBB">
      <w:pPr>
        <w:rPr>
          <w:lang w:val="de-AT"/>
        </w:rPr>
      </w:pPr>
      <w:r w:rsidRPr="0055584B">
        <w:rPr>
          <w:lang w:val="de-AT"/>
        </w:rPr>
        <w:t>1090 Vienna</w:t>
      </w:r>
    </w:p>
    <w:p w14:paraId="00C63C6D" w14:textId="53C2E709" w:rsidR="00780CBB" w:rsidRPr="0055584B" w:rsidRDefault="008D7C00" w:rsidP="00780CBB">
      <w:pPr>
        <w:rPr>
          <w:lang w:val="de-AT"/>
        </w:rPr>
      </w:pPr>
      <w:hyperlink r:id="rId13" w:history="1">
        <w:r w:rsidR="00D91A87" w:rsidRPr="0055584B">
          <w:rPr>
            <w:rStyle w:val="Hyperlink"/>
            <w:lang w:val="de-AT"/>
          </w:rPr>
          <w:t>maria.kletecka-pulker@dhps.lbg.ac.at</w:t>
        </w:r>
      </w:hyperlink>
    </w:p>
    <w:p w14:paraId="550AED69" w14:textId="038692EB" w:rsidR="00780CBB" w:rsidRPr="00780CBB" w:rsidRDefault="008D7C00" w:rsidP="00780CBB">
      <w:hyperlink r:id="rId14" w:history="1">
        <w:r w:rsidR="00780CBB" w:rsidRPr="001267E4">
          <w:rPr>
            <w:rStyle w:val="Hyperlink"/>
          </w:rPr>
          <w:t>www.lbg.ac.at</w:t>
        </w:r>
      </w:hyperlink>
      <w:r w:rsidR="00780CBB">
        <w:t xml:space="preserve"> </w:t>
      </w:r>
    </w:p>
    <w:p w14:paraId="0986AF65" w14:textId="6FA62CA0" w:rsidR="00355366" w:rsidRPr="00BC4A6C" w:rsidRDefault="00071376" w:rsidP="00355366">
      <w:pPr>
        <w:rPr>
          <w:lang w:val="de-AT"/>
        </w:rPr>
      </w:pPr>
      <w:r>
        <w:rPr>
          <w:b/>
        </w:rPr>
        <w:br/>
      </w:r>
      <w:r w:rsidR="00355366" w:rsidRPr="00A74DF0">
        <w:rPr>
          <w:lang w:val="de-AT"/>
        </w:rPr>
        <w:t>Pressekontakt</w:t>
      </w:r>
      <w:r w:rsidR="00355366" w:rsidRPr="005C3551">
        <w:rPr>
          <w:b/>
          <w:lang w:val="de-AT"/>
        </w:rPr>
        <w:br/>
      </w:r>
      <w:r w:rsidR="00355366">
        <w:rPr>
          <w:lang w:val="de-AT"/>
        </w:rPr>
        <w:t xml:space="preserve">Laura Heller, MA </w:t>
      </w:r>
      <w:r w:rsidR="00355366">
        <w:rPr>
          <w:lang w:val="de-AT"/>
        </w:rPr>
        <w:br/>
        <w:t>Ludwig Boltzmann Gesellschaft</w:t>
      </w:r>
      <w:r w:rsidR="00355366">
        <w:rPr>
          <w:lang w:val="de-AT"/>
        </w:rPr>
        <w:br/>
        <w:t>Öffentlichkeitsarbeit</w:t>
      </w:r>
      <w:r w:rsidR="00355366">
        <w:rPr>
          <w:lang w:val="de-AT"/>
        </w:rPr>
        <w:br/>
        <w:t>Nußdorfer Straße 64</w:t>
      </w:r>
      <w:r w:rsidR="00355366">
        <w:rPr>
          <w:lang w:val="de-AT"/>
        </w:rPr>
        <w:br/>
        <w:t>1090 Wien</w:t>
      </w:r>
      <w:r w:rsidR="00355366">
        <w:rPr>
          <w:lang w:val="de-AT"/>
        </w:rPr>
        <w:br/>
        <w:t>+43 (0) 1 513 27 50 35</w:t>
      </w:r>
      <w:r w:rsidR="00355366">
        <w:rPr>
          <w:lang w:val="de-AT"/>
        </w:rPr>
        <w:br/>
      </w:r>
      <w:hyperlink r:id="rId15" w:history="1">
        <w:r w:rsidR="00355366" w:rsidRPr="00E50B76">
          <w:rPr>
            <w:rStyle w:val="Hyperlink"/>
            <w:lang w:val="de-AT"/>
          </w:rPr>
          <w:t>laura.heller@lbg.ac.at</w:t>
        </w:r>
      </w:hyperlink>
      <w:r w:rsidR="00355366">
        <w:rPr>
          <w:lang w:val="de-AT"/>
        </w:rPr>
        <w:t xml:space="preserve">  </w:t>
      </w:r>
      <w:r w:rsidR="00355366">
        <w:rPr>
          <w:lang w:val="de-AT"/>
        </w:rPr>
        <w:br/>
      </w:r>
      <w:hyperlink r:id="rId16" w:history="1">
        <w:r w:rsidR="00355366" w:rsidRPr="00CF20A2">
          <w:rPr>
            <w:rStyle w:val="Hyperlink"/>
            <w:lang w:val="de-AT"/>
          </w:rPr>
          <w:t>www.lbg.ac.at</w:t>
        </w:r>
      </w:hyperlink>
      <w:r w:rsidR="00355366">
        <w:rPr>
          <w:lang w:val="de-AT"/>
        </w:rPr>
        <w:t xml:space="preserve"> </w:t>
      </w:r>
    </w:p>
    <w:p w14:paraId="01AAB776" w14:textId="4AF59DBA" w:rsidR="002B77B5" w:rsidRDefault="002B77B5" w:rsidP="00355366">
      <w:pPr>
        <w:rPr>
          <w:lang w:val="de-AT"/>
        </w:rPr>
      </w:pPr>
    </w:p>
    <w:p w14:paraId="4BB0D18B" w14:textId="5963ADB1" w:rsidR="00BC35E5" w:rsidRDefault="00BC35E5" w:rsidP="00355366">
      <w:pPr>
        <w:rPr>
          <w:lang w:val="de-AT"/>
        </w:rPr>
      </w:pPr>
    </w:p>
    <w:p w14:paraId="600B443A" w14:textId="77777777" w:rsidR="00BC35E5" w:rsidRPr="00355366" w:rsidRDefault="00BC35E5" w:rsidP="00355366">
      <w:pPr>
        <w:rPr>
          <w:lang w:val="de-AT"/>
        </w:rPr>
      </w:pPr>
    </w:p>
    <w:sectPr w:rsidR="00BC35E5" w:rsidRPr="00355366">
      <w:headerReference w:type="default" r:id="rId17"/>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CECE4" w14:textId="77777777" w:rsidR="008D7C00" w:rsidRDefault="008D7C00">
      <w:r>
        <w:separator/>
      </w:r>
    </w:p>
  </w:endnote>
  <w:endnote w:type="continuationSeparator" w:id="0">
    <w:p w14:paraId="6B8431CA" w14:textId="77777777" w:rsidR="008D7C00" w:rsidRDefault="008D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47B37" w14:textId="77777777" w:rsidR="008D7C00" w:rsidRDefault="008D7C00">
      <w:r>
        <w:separator/>
      </w:r>
    </w:p>
  </w:footnote>
  <w:footnote w:type="continuationSeparator" w:id="0">
    <w:p w14:paraId="2A27B87B" w14:textId="77777777" w:rsidR="008D7C00" w:rsidRDefault="008D7C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00FF" w14:textId="77777777" w:rsidR="002B77B5" w:rsidRDefault="002B77B5">
    <w:pPr>
      <w:pBdr>
        <w:top w:val="nil"/>
        <w:left w:val="nil"/>
        <w:bottom w:val="nil"/>
        <w:right w:val="nil"/>
        <w:between w:val="nil"/>
      </w:pBdr>
      <w:tabs>
        <w:tab w:val="center" w:pos="4536"/>
        <w:tab w:val="right" w:pos="9072"/>
      </w:tabs>
      <w:rPr>
        <w:color w:val="000000"/>
        <w:szCs w:val="22"/>
      </w:rPr>
    </w:pPr>
  </w:p>
  <w:p w14:paraId="3BAEFE92" w14:textId="77777777" w:rsidR="002B77B5" w:rsidRDefault="00071376">
    <w:pPr>
      <w:pBdr>
        <w:top w:val="nil"/>
        <w:left w:val="nil"/>
        <w:bottom w:val="nil"/>
        <w:right w:val="nil"/>
        <w:between w:val="nil"/>
      </w:pBdr>
      <w:tabs>
        <w:tab w:val="center" w:pos="4536"/>
        <w:tab w:val="right" w:pos="9072"/>
      </w:tabs>
      <w:rPr>
        <w:color w:val="000000"/>
        <w:szCs w:val="22"/>
      </w:rPr>
    </w:pPr>
    <w:r>
      <w:rPr>
        <w:noProof/>
        <w:lang w:val="de-AT" w:eastAsia="de-AT"/>
      </w:rPr>
      <w:drawing>
        <wp:anchor distT="0" distB="0" distL="114300" distR="114300" simplePos="0" relativeHeight="251658240" behindDoc="0" locked="0" layoutInCell="1" hidden="0" allowOverlap="1" wp14:anchorId="1C515F3F" wp14:editId="78BFBCCA">
          <wp:simplePos x="0" y="0"/>
          <wp:positionH relativeFrom="column">
            <wp:posOffset>-25399</wp:posOffset>
          </wp:positionH>
          <wp:positionV relativeFrom="paragraph">
            <wp:posOffset>34290</wp:posOffset>
          </wp:positionV>
          <wp:extent cx="1709420" cy="41719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9420" cy="417195"/>
                  </a:xfrm>
                  <a:prstGeom prst="rect">
                    <a:avLst/>
                  </a:prstGeom>
                  <a:ln/>
                </pic:spPr>
              </pic:pic>
            </a:graphicData>
          </a:graphic>
        </wp:anchor>
      </w:drawing>
    </w:r>
  </w:p>
  <w:p w14:paraId="4368E8E7" w14:textId="77777777" w:rsidR="002B77B5" w:rsidRDefault="002B77B5">
    <w:pPr>
      <w:pBdr>
        <w:top w:val="nil"/>
        <w:left w:val="nil"/>
        <w:bottom w:val="nil"/>
        <w:right w:val="nil"/>
        <w:between w:val="nil"/>
      </w:pBdr>
      <w:tabs>
        <w:tab w:val="center" w:pos="4536"/>
        <w:tab w:val="right" w:pos="9072"/>
      </w:tabs>
      <w:rPr>
        <w:color w:val="000000"/>
        <w:szCs w:val="22"/>
      </w:rPr>
    </w:pPr>
  </w:p>
  <w:p w14:paraId="2ABBB2CC" w14:textId="77777777" w:rsidR="002B77B5" w:rsidRDefault="002B77B5">
    <w:pPr>
      <w:pBdr>
        <w:top w:val="nil"/>
        <w:left w:val="nil"/>
        <w:bottom w:val="nil"/>
        <w:right w:val="nil"/>
        <w:between w:val="nil"/>
      </w:pBdr>
      <w:tabs>
        <w:tab w:val="center" w:pos="4536"/>
        <w:tab w:val="right" w:pos="9072"/>
      </w:tabs>
      <w:rPr>
        <w:color w:val="000000"/>
        <w:szCs w:val="22"/>
      </w:rPr>
    </w:pPr>
  </w:p>
  <w:p w14:paraId="7DC6FD85" w14:textId="77777777" w:rsidR="002B77B5" w:rsidRDefault="002B77B5">
    <w:pPr>
      <w:pBdr>
        <w:top w:val="nil"/>
        <w:left w:val="nil"/>
        <w:bottom w:val="nil"/>
        <w:right w:val="nil"/>
        <w:between w:val="nil"/>
      </w:pBdr>
      <w:tabs>
        <w:tab w:val="center" w:pos="4536"/>
        <w:tab w:val="right" w:pos="9072"/>
      </w:tabs>
      <w:rPr>
        <w:color w:val="000000"/>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16B71"/>
    <w:multiLevelType w:val="hybridMultilevel"/>
    <w:tmpl w:val="E5B61E2A"/>
    <w:lvl w:ilvl="0" w:tplc="EDD6E550">
      <w:start w:val="61"/>
      <w:numFmt w:val="bullet"/>
      <w:lvlText w:val=""/>
      <w:lvlJc w:val="left"/>
      <w:pPr>
        <w:ind w:left="720" w:hanging="360"/>
      </w:pPr>
      <w:rPr>
        <w:rFonts w:ascii="Wingdings" w:eastAsia="Calibri"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7974C8F"/>
    <w:multiLevelType w:val="hybridMultilevel"/>
    <w:tmpl w:val="B05AD7D8"/>
    <w:lvl w:ilvl="0" w:tplc="FE92C2F8">
      <w:start w:val="1"/>
      <w:numFmt w:val="bullet"/>
      <w:lvlText w:val="•"/>
      <w:lvlJc w:val="left"/>
      <w:pPr>
        <w:tabs>
          <w:tab w:val="num" w:pos="720"/>
        </w:tabs>
        <w:ind w:left="720" w:hanging="360"/>
      </w:pPr>
      <w:rPr>
        <w:rFonts w:ascii="Arial" w:hAnsi="Arial" w:hint="default"/>
      </w:rPr>
    </w:lvl>
    <w:lvl w:ilvl="1" w:tplc="5B506F16" w:tentative="1">
      <w:start w:val="1"/>
      <w:numFmt w:val="bullet"/>
      <w:lvlText w:val="•"/>
      <w:lvlJc w:val="left"/>
      <w:pPr>
        <w:tabs>
          <w:tab w:val="num" w:pos="1440"/>
        </w:tabs>
        <w:ind w:left="1440" w:hanging="360"/>
      </w:pPr>
      <w:rPr>
        <w:rFonts w:ascii="Arial" w:hAnsi="Arial" w:hint="default"/>
      </w:rPr>
    </w:lvl>
    <w:lvl w:ilvl="2" w:tplc="27C405BC">
      <w:numFmt w:val="bullet"/>
      <w:lvlText w:val="•"/>
      <w:lvlJc w:val="left"/>
      <w:pPr>
        <w:tabs>
          <w:tab w:val="num" w:pos="2160"/>
        </w:tabs>
        <w:ind w:left="2160" w:hanging="360"/>
      </w:pPr>
      <w:rPr>
        <w:rFonts w:ascii="Arial" w:hAnsi="Arial" w:hint="default"/>
      </w:rPr>
    </w:lvl>
    <w:lvl w:ilvl="3" w:tplc="4BD6AE8E" w:tentative="1">
      <w:start w:val="1"/>
      <w:numFmt w:val="bullet"/>
      <w:lvlText w:val="•"/>
      <w:lvlJc w:val="left"/>
      <w:pPr>
        <w:tabs>
          <w:tab w:val="num" w:pos="2880"/>
        </w:tabs>
        <w:ind w:left="2880" w:hanging="360"/>
      </w:pPr>
      <w:rPr>
        <w:rFonts w:ascii="Arial" w:hAnsi="Arial" w:hint="default"/>
      </w:rPr>
    </w:lvl>
    <w:lvl w:ilvl="4" w:tplc="17E4D5F6" w:tentative="1">
      <w:start w:val="1"/>
      <w:numFmt w:val="bullet"/>
      <w:lvlText w:val="•"/>
      <w:lvlJc w:val="left"/>
      <w:pPr>
        <w:tabs>
          <w:tab w:val="num" w:pos="3600"/>
        </w:tabs>
        <w:ind w:left="3600" w:hanging="360"/>
      </w:pPr>
      <w:rPr>
        <w:rFonts w:ascii="Arial" w:hAnsi="Arial" w:hint="default"/>
      </w:rPr>
    </w:lvl>
    <w:lvl w:ilvl="5" w:tplc="D7241FCC" w:tentative="1">
      <w:start w:val="1"/>
      <w:numFmt w:val="bullet"/>
      <w:lvlText w:val="•"/>
      <w:lvlJc w:val="left"/>
      <w:pPr>
        <w:tabs>
          <w:tab w:val="num" w:pos="4320"/>
        </w:tabs>
        <w:ind w:left="4320" w:hanging="360"/>
      </w:pPr>
      <w:rPr>
        <w:rFonts w:ascii="Arial" w:hAnsi="Arial" w:hint="default"/>
      </w:rPr>
    </w:lvl>
    <w:lvl w:ilvl="6" w:tplc="34C49BA4" w:tentative="1">
      <w:start w:val="1"/>
      <w:numFmt w:val="bullet"/>
      <w:lvlText w:val="•"/>
      <w:lvlJc w:val="left"/>
      <w:pPr>
        <w:tabs>
          <w:tab w:val="num" w:pos="5040"/>
        </w:tabs>
        <w:ind w:left="5040" w:hanging="360"/>
      </w:pPr>
      <w:rPr>
        <w:rFonts w:ascii="Arial" w:hAnsi="Arial" w:hint="default"/>
      </w:rPr>
    </w:lvl>
    <w:lvl w:ilvl="7" w:tplc="7A34B64C" w:tentative="1">
      <w:start w:val="1"/>
      <w:numFmt w:val="bullet"/>
      <w:lvlText w:val="•"/>
      <w:lvlJc w:val="left"/>
      <w:pPr>
        <w:tabs>
          <w:tab w:val="num" w:pos="5760"/>
        </w:tabs>
        <w:ind w:left="5760" w:hanging="360"/>
      </w:pPr>
      <w:rPr>
        <w:rFonts w:ascii="Arial" w:hAnsi="Arial" w:hint="default"/>
      </w:rPr>
    </w:lvl>
    <w:lvl w:ilvl="8" w:tplc="2D0A1F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F6D6783"/>
    <w:multiLevelType w:val="hybridMultilevel"/>
    <w:tmpl w:val="C84A5706"/>
    <w:lvl w:ilvl="0" w:tplc="EE32AF88">
      <w:start w:val="1"/>
      <w:numFmt w:val="bullet"/>
      <w:lvlText w:val="•"/>
      <w:lvlJc w:val="left"/>
      <w:pPr>
        <w:tabs>
          <w:tab w:val="num" w:pos="720"/>
        </w:tabs>
        <w:ind w:left="720" w:hanging="360"/>
      </w:pPr>
      <w:rPr>
        <w:rFonts w:ascii="Arial" w:hAnsi="Arial" w:hint="default"/>
      </w:rPr>
    </w:lvl>
    <w:lvl w:ilvl="1" w:tplc="A4C6E604" w:tentative="1">
      <w:start w:val="1"/>
      <w:numFmt w:val="bullet"/>
      <w:lvlText w:val="•"/>
      <w:lvlJc w:val="left"/>
      <w:pPr>
        <w:tabs>
          <w:tab w:val="num" w:pos="1440"/>
        </w:tabs>
        <w:ind w:left="1440" w:hanging="360"/>
      </w:pPr>
      <w:rPr>
        <w:rFonts w:ascii="Arial" w:hAnsi="Arial" w:hint="default"/>
      </w:rPr>
    </w:lvl>
    <w:lvl w:ilvl="2" w:tplc="E51AAE1A" w:tentative="1">
      <w:start w:val="1"/>
      <w:numFmt w:val="bullet"/>
      <w:lvlText w:val="•"/>
      <w:lvlJc w:val="left"/>
      <w:pPr>
        <w:tabs>
          <w:tab w:val="num" w:pos="2160"/>
        </w:tabs>
        <w:ind w:left="2160" w:hanging="360"/>
      </w:pPr>
      <w:rPr>
        <w:rFonts w:ascii="Arial" w:hAnsi="Arial" w:hint="default"/>
      </w:rPr>
    </w:lvl>
    <w:lvl w:ilvl="3" w:tplc="D01C45F2" w:tentative="1">
      <w:start w:val="1"/>
      <w:numFmt w:val="bullet"/>
      <w:lvlText w:val="•"/>
      <w:lvlJc w:val="left"/>
      <w:pPr>
        <w:tabs>
          <w:tab w:val="num" w:pos="2880"/>
        </w:tabs>
        <w:ind w:left="2880" w:hanging="360"/>
      </w:pPr>
      <w:rPr>
        <w:rFonts w:ascii="Arial" w:hAnsi="Arial" w:hint="default"/>
      </w:rPr>
    </w:lvl>
    <w:lvl w:ilvl="4" w:tplc="D7124B1A" w:tentative="1">
      <w:start w:val="1"/>
      <w:numFmt w:val="bullet"/>
      <w:lvlText w:val="•"/>
      <w:lvlJc w:val="left"/>
      <w:pPr>
        <w:tabs>
          <w:tab w:val="num" w:pos="3600"/>
        </w:tabs>
        <w:ind w:left="3600" w:hanging="360"/>
      </w:pPr>
      <w:rPr>
        <w:rFonts w:ascii="Arial" w:hAnsi="Arial" w:hint="default"/>
      </w:rPr>
    </w:lvl>
    <w:lvl w:ilvl="5" w:tplc="7C5E9580" w:tentative="1">
      <w:start w:val="1"/>
      <w:numFmt w:val="bullet"/>
      <w:lvlText w:val="•"/>
      <w:lvlJc w:val="left"/>
      <w:pPr>
        <w:tabs>
          <w:tab w:val="num" w:pos="4320"/>
        </w:tabs>
        <w:ind w:left="4320" w:hanging="360"/>
      </w:pPr>
      <w:rPr>
        <w:rFonts w:ascii="Arial" w:hAnsi="Arial" w:hint="default"/>
      </w:rPr>
    </w:lvl>
    <w:lvl w:ilvl="6" w:tplc="CABC2E36" w:tentative="1">
      <w:start w:val="1"/>
      <w:numFmt w:val="bullet"/>
      <w:lvlText w:val="•"/>
      <w:lvlJc w:val="left"/>
      <w:pPr>
        <w:tabs>
          <w:tab w:val="num" w:pos="5040"/>
        </w:tabs>
        <w:ind w:left="5040" w:hanging="360"/>
      </w:pPr>
      <w:rPr>
        <w:rFonts w:ascii="Arial" w:hAnsi="Arial" w:hint="default"/>
      </w:rPr>
    </w:lvl>
    <w:lvl w:ilvl="7" w:tplc="5BF06C10" w:tentative="1">
      <w:start w:val="1"/>
      <w:numFmt w:val="bullet"/>
      <w:lvlText w:val="•"/>
      <w:lvlJc w:val="left"/>
      <w:pPr>
        <w:tabs>
          <w:tab w:val="num" w:pos="5760"/>
        </w:tabs>
        <w:ind w:left="5760" w:hanging="360"/>
      </w:pPr>
      <w:rPr>
        <w:rFonts w:ascii="Arial" w:hAnsi="Arial" w:hint="default"/>
      </w:rPr>
    </w:lvl>
    <w:lvl w:ilvl="8" w:tplc="05DE84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B5"/>
    <w:rsid w:val="00002F5D"/>
    <w:rsid w:val="00004012"/>
    <w:rsid w:val="0000428B"/>
    <w:rsid w:val="00005A23"/>
    <w:rsid w:val="00005EC3"/>
    <w:rsid w:val="000402A3"/>
    <w:rsid w:val="000444D4"/>
    <w:rsid w:val="0005199D"/>
    <w:rsid w:val="00056CCE"/>
    <w:rsid w:val="00060E28"/>
    <w:rsid w:val="00063DD4"/>
    <w:rsid w:val="00071376"/>
    <w:rsid w:val="00076DA1"/>
    <w:rsid w:val="00085F50"/>
    <w:rsid w:val="000A2255"/>
    <w:rsid w:val="000B7949"/>
    <w:rsid w:val="000C509E"/>
    <w:rsid w:val="000D24FD"/>
    <w:rsid w:val="000E3269"/>
    <w:rsid w:val="000F24A4"/>
    <w:rsid w:val="000F42B0"/>
    <w:rsid w:val="00100701"/>
    <w:rsid w:val="00103334"/>
    <w:rsid w:val="00107A23"/>
    <w:rsid w:val="00110E0E"/>
    <w:rsid w:val="00122321"/>
    <w:rsid w:val="00125DA9"/>
    <w:rsid w:val="001267E4"/>
    <w:rsid w:val="0013756A"/>
    <w:rsid w:val="00141991"/>
    <w:rsid w:val="00144614"/>
    <w:rsid w:val="00167E24"/>
    <w:rsid w:val="001760FD"/>
    <w:rsid w:val="00182E84"/>
    <w:rsid w:val="00184DA7"/>
    <w:rsid w:val="00187A17"/>
    <w:rsid w:val="00194232"/>
    <w:rsid w:val="001A2374"/>
    <w:rsid w:val="001A578A"/>
    <w:rsid w:val="001A65FB"/>
    <w:rsid w:val="001B30DB"/>
    <w:rsid w:val="001B485A"/>
    <w:rsid w:val="001C725D"/>
    <w:rsid w:val="001C7C09"/>
    <w:rsid w:val="001E33F6"/>
    <w:rsid w:val="001E62A8"/>
    <w:rsid w:val="001E6D09"/>
    <w:rsid w:val="001F2920"/>
    <w:rsid w:val="001F2F1F"/>
    <w:rsid w:val="001F3593"/>
    <w:rsid w:val="001F4488"/>
    <w:rsid w:val="001F4B9D"/>
    <w:rsid w:val="001F55B3"/>
    <w:rsid w:val="001F56EA"/>
    <w:rsid w:val="00204124"/>
    <w:rsid w:val="00210826"/>
    <w:rsid w:val="00210F20"/>
    <w:rsid w:val="00232B0E"/>
    <w:rsid w:val="00235A6B"/>
    <w:rsid w:val="00242E4D"/>
    <w:rsid w:val="0024683F"/>
    <w:rsid w:val="00260E49"/>
    <w:rsid w:val="002638B4"/>
    <w:rsid w:val="0026608F"/>
    <w:rsid w:val="00267625"/>
    <w:rsid w:val="0026769A"/>
    <w:rsid w:val="00276750"/>
    <w:rsid w:val="0028283C"/>
    <w:rsid w:val="00290579"/>
    <w:rsid w:val="00291AB2"/>
    <w:rsid w:val="002B03EB"/>
    <w:rsid w:val="002B5787"/>
    <w:rsid w:val="002B77B5"/>
    <w:rsid w:val="002C05C4"/>
    <w:rsid w:val="002D1C3B"/>
    <w:rsid w:val="002D4407"/>
    <w:rsid w:val="002D6163"/>
    <w:rsid w:val="002D6DC8"/>
    <w:rsid w:val="002E47DF"/>
    <w:rsid w:val="003010A4"/>
    <w:rsid w:val="0031002C"/>
    <w:rsid w:val="00317DC3"/>
    <w:rsid w:val="00321255"/>
    <w:rsid w:val="00321511"/>
    <w:rsid w:val="00333449"/>
    <w:rsid w:val="00337CE2"/>
    <w:rsid w:val="0035319C"/>
    <w:rsid w:val="00355366"/>
    <w:rsid w:val="00363891"/>
    <w:rsid w:val="003669E6"/>
    <w:rsid w:val="00367F35"/>
    <w:rsid w:val="003735A5"/>
    <w:rsid w:val="00377CCF"/>
    <w:rsid w:val="0038483F"/>
    <w:rsid w:val="00390874"/>
    <w:rsid w:val="003957AA"/>
    <w:rsid w:val="003A548D"/>
    <w:rsid w:val="003A5913"/>
    <w:rsid w:val="003B1753"/>
    <w:rsid w:val="003C29F2"/>
    <w:rsid w:val="003C782E"/>
    <w:rsid w:val="003C7D26"/>
    <w:rsid w:val="003D0E44"/>
    <w:rsid w:val="003D78CD"/>
    <w:rsid w:val="003E2751"/>
    <w:rsid w:val="00404576"/>
    <w:rsid w:val="00412FC5"/>
    <w:rsid w:val="00437DE1"/>
    <w:rsid w:val="00441F62"/>
    <w:rsid w:val="00443136"/>
    <w:rsid w:val="00454B92"/>
    <w:rsid w:val="0046691B"/>
    <w:rsid w:val="00472D06"/>
    <w:rsid w:val="00475484"/>
    <w:rsid w:val="00480981"/>
    <w:rsid w:val="0048287F"/>
    <w:rsid w:val="00485570"/>
    <w:rsid w:val="00497CDD"/>
    <w:rsid w:val="004A61A4"/>
    <w:rsid w:val="004B58F0"/>
    <w:rsid w:val="004E6A99"/>
    <w:rsid w:val="005132FF"/>
    <w:rsid w:val="00524C68"/>
    <w:rsid w:val="00527444"/>
    <w:rsid w:val="00545071"/>
    <w:rsid w:val="005454E2"/>
    <w:rsid w:val="0055584B"/>
    <w:rsid w:val="00576C12"/>
    <w:rsid w:val="005800F5"/>
    <w:rsid w:val="0058099F"/>
    <w:rsid w:val="005817AA"/>
    <w:rsid w:val="00590F50"/>
    <w:rsid w:val="005B7707"/>
    <w:rsid w:val="005C6C70"/>
    <w:rsid w:val="005D1A6C"/>
    <w:rsid w:val="005E35A8"/>
    <w:rsid w:val="005E43E0"/>
    <w:rsid w:val="0060282D"/>
    <w:rsid w:val="006210FC"/>
    <w:rsid w:val="00625963"/>
    <w:rsid w:val="006265FD"/>
    <w:rsid w:val="00634B7A"/>
    <w:rsid w:val="00634CBB"/>
    <w:rsid w:val="00636477"/>
    <w:rsid w:val="00644B23"/>
    <w:rsid w:val="00651575"/>
    <w:rsid w:val="0065183D"/>
    <w:rsid w:val="006635E2"/>
    <w:rsid w:val="006635EF"/>
    <w:rsid w:val="006829D3"/>
    <w:rsid w:val="00691B7F"/>
    <w:rsid w:val="006A53F5"/>
    <w:rsid w:val="006B3CD9"/>
    <w:rsid w:val="006C322F"/>
    <w:rsid w:val="006C3442"/>
    <w:rsid w:val="006E02F2"/>
    <w:rsid w:val="006F18F7"/>
    <w:rsid w:val="006F5979"/>
    <w:rsid w:val="00701411"/>
    <w:rsid w:val="007064BE"/>
    <w:rsid w:val="00710024"/>
    <w:rsid w:val="00711D89"/>
    <w:rsid w:val="00716185"/>
    <w:rsid w:val="00721EDE"/>
    <w:rsid w:val="007235AE"/>
    <w:rsid w:val="00734D4D"/>
    <w:rsid w:val="00746892"/>
    <w:rsid w:val="0075302E"/>
    <w:rsid w:val="00757C1D"/>
    <w:rsid w:val="007640CD"/>
    <w:rsid w:val="00766964"/>
    <w:rsid w:val="007715B8"/>
    <w:rsid w:val="00780CBB"/>
    <w:rsid w:val="007836CC"/>
    <w:rsid w:val="007837E1"/>
    <w:rsid w:val="007863B7"/>
    <w:rsid w:val="007913D6"/>
    <w:rsid w:val="007928BC"/>
    <w:rsid w:val="007A32B7"/>
    <w:rsid w:val="007A39D6"/>
    <w:rsid w:val="007A7171"/>
    <w:rsid w:val="007A740A"/>
    <w:rsid w:val="007D0428"/>
    <w:rsid w:val="007D1B6A"/>
    <w:rsid w:val="007D5952"/>
    <w:rsid w:val="007E2586"/>
    <w:rsid w:val="007E3CE7"/>
    <w:rsid w:val="007F08E5"/>
    <w:rsid w:val="007F1297"/>
    <w:rsid w:val="007F371B"/>
    <w:rsid w:val="007F385C"/>
    <w:rsid w:val="007F4624"/>
    <w:rsid w:val="007F5750"/>
    <w:rsid w:val="008101F1"/>
    <w:rsid w:val="00817600"/>
    <w:rsid w:val="00821FE1"/>
    <w:rsid w:val="00826B2A"/>
    <w:rsid w:val="00830261"/>
    <w:rsid w:val="00837A93"/>
    <w:rsid w:val="00837E18"/>
    <w:rsid w:val="00856008"/>
    <w:rsid w:val="00864747"/>
    <w:rsid w:val="00874AA6"/>
    <w:rsid w:val="008822A4"/>
    <w:rsid w:val="008900D5"/>
    <w:rsid w:val="00893211"/>
    <w:rsid w:val="008A04B1"/>
    <w:rsid w:val="008B595B"/>
    <w:rsid w:val="008B6819"/>
    <w:rsid w:val="008C477A"/>
    <w:rsid w:val="008D3458"/>
    <w:rsid w:val="008D7C00"/>
    <w:rsid w:val="008E65E1"/>
    <w:rsid w:val="008F0E1C"/>
    <w:rsid w:val="008F3362"/>
    <w:rsid w:val="008F4D0C"/>
    <w:rsid w:val="008F56F1"/>
    <w:rsid w:val="008F7CFA"/>
    <w:rsid w:val="009064AB"/>
    <w:rsid w:val="00913173"/>
    <w:rsid w:val="0091715D"/>
    <w:rsid w:val="0092082B"/>
    <w:rsid w:val="009273ED"/>
    <w:rsid w:val="00927C6B"/>
    <w:rsid w:val="00932673"/>
    <w:rsid w:val="009420BA"/>
    <w:rsid w:val="00942531"/>
    <w:rsid w:val="009545C1"/>
    <w:rsid w:val="00955F11"/>
    <w:rsid w:val="00991479"/>
    <w:rsid w:val="009938C3"/>
    <w:rsid w:val="009A2039"/>
    <w:rsid w:val="009B49C4"/>
    <w:rsid w:val="009B51C0"/>
    <w:rsid w:val="009B6069"/>
    <w:rsid w:val="009D144C"/>
    <w:rsid w:val="009D2C8F"/>
    <w:rsid w:val="009F31BB"/>
    <w:rsid w:val="00A062EC"/>
    <w:rsid w:val="00A2358A"/>
    <w:rsid w:val="00A27692"/>
    <w:rsid w:val="00A43207"/>
    <w:rsid w:val="00A433B0"/>
    <w:rsid w:val="00A45B1C"/>
    <w:rsid w:val="00A51A85"/>
    <w:rsid w:val="00A64FFD"/>
    <w:rsid w:val="00A651B6"/>
    <w:rsid w:val="00A730FC"/>
    <w:rsid w:val="00A75048"/>
    <w:rsid w:val="00A76159"/>
    <w:rsid w:val="00AC02F6"/>
    <w:rsid w:val="00AC1138"/>
    <w:rsid w:val="00AC3BEA"/>
    <w:rsid w:val="00AC50BA"/>
    <w:rsid w:val="00AE0BA4"/>
    <w:rsid w:val="00AE3A67"/>
    <w:rsid w:val="00AE4ACC"/>
    <w:rsid w:val="00AF1067"/>
    <w:rsid w:val="00B05DF5"/>
    <w:rsid w:val="00B10227"/>
    <w:rsid w:val="00B131E3"/>
    <w:rsid w:val="00B23603"/>
    <w:rsid w:val="00B26F02"/>
    <w:rsid w:val="00B35290"/>
    <w:rsid w:val="00B55C13"/>
    <w:rsid w:val="00B606D6"/>
    <w:rsid w:val="00B610E7"/>
    <w:rsid w:val="00B764E1"/>
    <w:rsid w:val="00B8293A"/>
    <w:rsid w:val="00B96D29"/>
    <w:rsid w:val="00B97926"/>
    <w:rsid w:val="00BA652F"/>
    <w:rsid w:val="00BB03DF"/>
    <w:rsid w:val="00BC02E5"/>
    <w:rsid w:val="00BC26F8"/>
    <w:rsid w:val="00BC35E5"/>
    <w:rsid w:val="00BC4F26"/>
    <w:rsid w:val="00BD2239"/>
    <w:rsid w:val="00BD672C"/>
    <w:rsid w:val="00BE4B00"/>
    <w:rsid w:val="00BE66A1"/>
    <w:rsid w:val="00C05C3B"/>
    <w:rsid w:val="00C11BC3"/>
    <w:rsid w:val="00C12717"/>
    <w:rsid w:val="00C1289C"/>
    <w:rsid w:val="00C163FE"/>
    <w:rsid w:val="00C168DE"/>
    <w:rsid w:val="00C31FBA"/>
    <w:rsid w:val="00C40229"/>
    <w:rsid w:val="00C50E48"/>
    <w:rsid w:val="00C61601"/>
    <w:rsid w:val="00C61C6B"/>
    <w:rsid w:val="00C64827"/>
    <w:rsid w:val="00CB3057"/>
    <w:rsid w:val="00CB5485"/>
    <w:rsid w:val="00CB56E5"/>
    <w:rsid w:val="00CC1063"/>
    <w:rsid w:val="00CC64DE"/>
    <w:rsid w:val="00CD61E4"/>
    <w:rsid w:val="00CE72F0"/>
    <w:rsid w:val="00CE7D1D"/>
    <w:rsid w:val="00D03820"/>
    <w:rsid w:val="00D12233"/>
    <w:rsid w:val="00D326CC"/>
    <w:rsid w:val="00D50402"/>
    <w:rsid w:val="00D55421"/>
    <w:rsid w:val="00D60DFB"/>
    <w:rsid w:val="00D67495"/>
    <w:rsid w:val="00D80AB5"/>
    <w:rsid w:val="00D83BDF"/>
    <w:rsid w:val="00D91A87"/>
    <w:rsid w:val="00D9557A"/>
    <w:rsid w:val="00DA0F8D"/>
    <w:rsid w:val="00DA3191"/>
    <w:rsid w:val="00DA3C2C"/>
    <w:rsid w:val="00DA5E0A"/>
    <w:rsid w:val="00DB1A09"/>
    <w:rsid w:val="00DB2E78"/>
    <w:rsid w:val="00DB45DE"/>
    <w:rsid w:val="00DC3A48"/>
    <w:rsid w:val="00DC7476"/>
    <w:rsid w:val="00DD66B6"/>
    <w:rsid w:val="00DD7700"/>
    <w:rsid w:val="00DE736F"/>
    <w:rsid w:val="00DF6225"/>
    <w:rsid w:val="00E03E6A"/>
    <w:rsid w:val="00E0527E"/>
    <w:rsid w:val="00E12100"/>
    <w:rsid w:val="00E125FF"/>
    <w:rsid w:val="00E138E4"/>
    <w:rsid w:val="00E1647F"/>
    <w:rsid w:val="00E1659E"/>
    <w:rsid w:val="00E36AFB"/>
    <w:rsid w:val="00E41B5D"/>
    <w:rsid w:val="00E43CDD"/>
    <w:rsid w:val="00E75569"/>
    <w:rsid w:val="00E77F4A"/>
    <w:rsid w:val="00E82161"/>
    <w:rsid w:val="00EA195D"/>
    <w:rsid w:val="00EA28A0"/>
    <w:rsid w:val="00EA71D0"/>
    <w:rsid w:val="00EB2589"/>
    <w:rsid w:val="00EB6CAC"/>
    <w:rsid w:val="00EB755D"/>
    <w:rsid w:val="00EB7983"/>
    <w:rsid w:val="00EC6109"/>
    <w:rsid w:val="00ED104E"/>
    <w:rsid w:val="00ED65D6"/>
    <w:rsid w:val="00EF71F5"/>
    <w:rsid w:val="00F02C72"/>
    <w:rsid w:val="00F03A16"/>
    <w:rsid w:val="00F1064D"/>
    <w:rsid w:val="00F1650D"/>
    <w:rsid w:val="00F40BB9"/>
    <w:rsid w:val="00F46971"/>
    <w:rsid w:val="00F47D32"/>
    <w:rsid w:val="00F51FA5"/>
    <w:rsid w:val="00F529D6"/>
    <w:rsid w:val="00F54C95"/>
    <w:rsid w:val="00F61C91"/>
    <w:rsid w:val="00F73B3A"/>
    <w:rsid w:val="00F91C98"/>
    <w:rsid w:val="00F92CA3"/>
    <w:rsid w:val="00FC295C"/>
    <w:rsid w:val="00FC334F"/>
    <w:rsid w:val="00FD201A"/>
    <w:rsid w:val="00FE0EE6"/>
    <w:rsid w:val="00FE28D2"/>
    <w:rsid w:val="00FE592B"/>
    <w:rsid w:val="00FF3261"/>
    <w:rsid w:val="00FF40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EAA1"/>
  <w15:docId w15:val="{4E1F4C2C-AA47-4894-A210-149AC8F3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23F"/>
    <w:rPr>
      <w:szCs w:val="24"/>
      <w:lang w:val="de-DE" w:eastAsia="de-DE"/>
    </w:rPr>
  </w:style>
  <w:style w:type="paragraph" w:styleId="berschrift1">
    <w:name w:val="heading 1"/>
    <w:basedOn w:val="Standard"/>
    <w:next w:val="Standard"/>
    <w:link w:val="berschrift1Zchn"/>
    <w:qFormat/>
    <w:rsid w:val="00645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rPr>
  </w:style>
  <w:style w:type="paragraph" w:styleId="berschrift5">
    <w:name w:val="heading 5"/>
    <w:basedOn w:val="Standard"/>
    <w:next w:val="Standard"/>
    <w:pPr>
      <w:keepNext/>
      <w:keepLines/>
      <w:spacing w:before="220" w:after="40"/>
      <w:outlineLvl w:val="4"/>
    </w:pPr>
    <w:rPr>
      <w:b/>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4D17C6"/>
    <w:rPr>
      <w:color w:val="0000FF"/>
      <w:u w:val="single"/>
    </w:rPr>
  </w:style>
  <w:style w:type="paragraph" w:styleId="Sprechblasentext">
    <w:name w:val="Balloon Text"/>
    <w:basedOn w:val="Standard"/>
    <w:link w:val="SprechblasentextZchn"/>
    <w:rsid w:val="0060287F"/>
    <w:rPr>
      <w:rFonts w:ascii="Segoe UI" w:hAnsi="Segoe UI" w:cs="Segoe UI"/>
      <w:sz w:val="18"/>
      <w:szCs w:val="18"/>
    </w:rPr>
  </w:style>
  <w:style w:type="character" w:customStyle="1" w:styleId="SprechblasentextZchn">
    <w:name w:val="Sprechblasentext Zchn"/>
    <w:basedOn w:val="Absatz-Standardschriftart"/>
    <w:link w:val="Sprechblasentext"/>
    <w:rsid w:val="0060287F"/>
    <w:rPr>
      <w:rFonts w:ascii="Segoe UI" w:hAnsi="Segoe UI" w:cs="Segoe UI"/>
      <w:sz w:val="18"/>
      <w:szCs w:val="18"/>
      <w:lang w:val="de-DE" w:eastAsia="de-DE"/>
    </w:rPr>
  </w:style>
  <w:style w:type="character" w:styleId="Fett">
    <w:name w:val="Strong"/>
    <w:basedOn w:val="Absatz-Standardschriftart"/>
    <w:qFormat/>
    <w:rsid w:val="00D857A5"/>
    <w:rPr>
      <w:rFonts w:ascii="Calibri" w:hAnsi="Calibri"/>
      <w:b/>
      <w:bCs/>
      <w:sz w:val="22"/>
    </w:rPr>
  </w:style>
  <w:style w:type="character" w:styleId="Hervorhebung">
    <w:name w:val="Emphasis"/>
    <w:basedOn w:val="Absatz-Standardschriftart"/>
    <w:qFormat/>
    <w:rsid w:val="00D857A5"/>
    <w:rPr>
      <w:rFonts w:ascii="Calibri" w:hAnsi="Calibri"/>
      <w:i/>
      <w:iCs/>
      <w:sz w:val="22"/>
    </w:rPr>
  </w:style>
  <w:style w:type="character" w:customStyle="1" w:styleId="berschrift1Zchn">
    <w:name w:val="Überschrift 1 Zchn"/>
    <w:basedOn w:val="Absatz-Standardschriftart"/>
    <w:link w:val="berschrift1"/>
    <w:rsid w:val="006452A0"/>
    <w:rPr>
      <w:rFonts w:asciiTheme="majorHAnsi" w:eastAsiaTheme="majorEastAsia" w:hAnsiTheme="majorHAnsi" w:cstheme="majorBidi"/>
      <w:color w:val="2E74B5" w:themeColor="accent1" w:themeShade="BF"/>
      <w:sz w:val="32"/>
      <w:szCs w:val="32"/>
      <w:lang w:val="de-DE" w:eastAsia="de-DE"/>
    </w:rPr>
  </w:style>
  <w:style w:type="paragraph" w:styleId="Listenabsatz">
    <w:name w:val="List Paragraph"/>
    <w:basedOn w:val="Standard"/>
    <w:uiPriority w:val="34"/>
    <w:qFormat/>
    <w:rsid w:val="00DC572A"/>
    <w:pPr>
      <w:ind w:left="720"/>
    </w:pPr>
    <w:rPr>
      <w:rFonts w:eastAsiaTheme="minorHAnsi"/>
      <w:szCs w:val="22"/>
      <w:lang w:val="de-AT" w:eastAsia="en-US"/>
    </w:rPr>
  </w:style>
  <w:style w:type="paragraph" w:styleId="NurText">
    <w:name w:val="Plain Text"/>
    <w:basedOn w:val="Standard"/>
    <w:link w:val="NurTextZchn"/>
    <w:uiPriority w:val="99"/>
    <w:unhideWhenUsed/>
    <w:rsid w:val="00DC572A"/>
    <w:rPr>
      <w:rFonts w:eastAsiaTheme="minorHAnsi"/>
      <w:szCs w:val="22"/>
      <w:lang w:val="de-AT" w:eastAsia="en-US"/>
    </w:rPr>
  </w:style>
  <w:style w:type="character" w:customStyle="1" w:styleId="NurTextZchn">
    <w:name w:val="Nur Text Zchn"/>
    <w:basedOn w:val="Absatz-Standardschriftart"/>
    <w:link w:val="NurText"/>
    <w:uiPriority w:val="99"/>
    <w:rsid w:val="00DC572A"/>
    <w:rPr>
      <w:rFonts w:ascii="Calibri" w:eastAsiaTheme="minorHAnsi" w:hAnsi="Calibri" w:cs="Calibri"/>
      <w:sz w:val="22"/>
      <w:szCs w:val="22"/>
      <w:lang w:eastAsia="en-US"/>
    </w:rPr>
  </w:style>
  <w:style w:type="paragraph" w:styleId="StandardWeb">
    <w:name w:val="Normal (Web)"/>
    <w:basedOn w:val="Standard"/>
    <w:uiPriority w:val="99"/>
    <w:unhideWhenUsed/>
    <w:rsid w:val="00091ED4"/>
    <w:pPr>
      <w:spacing w:before="100" w:beforeAutospacing="1" w:after="100" w:afterAutospacing="1"/>
    </w:pPr>
    <w:rPr>
      <w:rFonts w:ascii="Times New Roman" w:hAnsi="Times New Roman"/>
      <w:sz w:val="24"/>
      <w:lang w:val="de-AT" w:eastAsia="de-AT"/>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ED65D6"/>
    <w:rPr>
      <w:sz w:val="16"/>
      <w:szCs w:val="16"/>
    </w:rPr>
  </w:style>
  <w:style w:type="paragraph" w:styleId="Kommentartext">
    <w:name w:val="annotation text"/>
    <w:basedOn w:val="Standard"/>
    <w:link w:val="KommentartextZchn"/>
    <w:uiPriority w:val="99"/>
    <w:semiHidden/>
    <w:unhideWhenUsed/>
    <w:rsid w:val="00ED65D6"/>
    <w:rPr>
      <w:sz w:val="20"/>
      <w:szCs w:val="20"/>
    </w:rPr>
  </w:style>
  <w:style w:type="character" w:customStyle="1" w:styleId="KommentartextZchn">
    <w:name w:val="Kommentartext Zchn"/>
    <w:basedOn w:val="Absatz-Standardschriftart"/>
    <w:link w:val="Kommentartext"/>
    <w:uiPriority w:val="99"/>
    <w:semiHidden/>
    <w:rsid w:val="00ED65D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ED65D6"/>
    <w:rPr>
      <w:b/>
      <w:bCs/>
    </w:rPr>
  </w:style>
  <w:style w:type="character" w:customStyle="1" w:styleId="KommentarthemaZchn">
    <w:name w:val="Kommentarthema Zchn"/>
    <w:basedOn w:val="KommentartextZchn"/>
    <w:link w:val="Kommentarthema"/>
    <w:uiPriority w:val="99"/>
    <w:semiHidden/>
    <w:rsid w:val="00ED65D6"/>
    <w:rPr>
      <w:b/>
      <w:bCs/>
      <w:sz w:val="20"/>
      <w:szCs w:val="20"/>
      <w:lang w:val="de-DE" w:eastAsia="de-DE"/>
    </w:rPr>
  </w:style>
  <w:style w:type="paragraph" w:styleId="berarbeitung">
    <w:name w:val="Revision"/>
    <w:hidden/>
    <w:uiPriority w:val="99"/>
    <w:semiHidden/>
    <w:rsid w:val="00ED65D6"/>
    <w:rPr>
      <w:szCs w:val="24"/>
      <w:lang w:val="de-DE" w:eastAsia="de-DE"/>
    </w:rPr>
  </w:style>
  <w:style w:type="character" w:styleId="BesuchterLink">
    <w:name w:val="FollowedHyperlink"/>
    <w:basedOn w:val="Absatz-Standardschriftart"/>
    <w:uiPriority w:val="99"/>
    <w:semiHidden/>
    <w:unhideWhenUsed/>
    <w:rsid w:val="00D91A87"/>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91A8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E3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1321">
      <w:bodyDiv w:val="1"/>
      <w:marLeft w:val="0"/>
      <w:marRight w:val="0"/>
      <w:marTop w:val="0"/>
      <w:marBottom w:val="0"/>
      <w:divBdr>
        <w:top w:val="none" w:sz="0" w:space="0" w:color="auto"/>
        <w:left w:val="none" w:sz="0" w:space="0" w:color="auto"/>
        <w:bottom w:val="none" w:sz="0" w:space="0" w:color="auto"/>
        <w:right w:val="none" w:sz="0" w:space="0" w:color="auto"/>
      </w:divBdr>
    </w:div>
    <w:div w:id="144400466">
      <w:bodyDiv w:val="1"/>
      <w:marLeft w:val="0"/>
      <w:marRight w:val="0"/>
      <w:marTop w:val="0"/>
      <w:marBottom w:val="0"/>
      <w:divBdr>
        <w:top w:val="none" w:sz="0" w:space="0" w:color="auto"/>
        <w:left w:val="none" w:sz="0" w:space="0" w:color="auto"/>
        <w:bottom w:val="none" w:sz="0" w:space="0" w:color="auto"/>
        <w:right w:val="none" w:sz="0" w:space="0" w:color="auto"/>
      </w:divBdr>
      <w:divsChild>
        <w:div w:id="1023358587">
          <w:marLeft w:val="533"/>
          <w:marRight w:val="0"/>
          <w:marTop w:val="0"/>
          <w:marBottom w:val="240"/>
          <w:divBdr>
            <w:top w:val="none" w:sz="0" w:space="0" w:color="auto"/>
            <w:left w:val="none" w:sz="0" w:space="0" w:color="auto"/>
            <w:bottom w:val="none" w:sz="0" w:space="0" w:color="auto"/>
            <w:right w:val="none" w:sz="0" w:space="0" w:color="auto"/>
          </w:divBdr>
        </w:div>
        <w:div w:id="1311252192">
          <w:marLeft w:val="1253"/>
          <w:marRight w:val="0"/>
          <w:marTop w:val="0"/>
          <w:marBottom w:val="240"/>
          <w:divBdr>
            <w:top w:val="none" w:sz="0" w:space="0" w:color="auto"/>
            <w:left w:val="none" w:sz="0" w:space="0" w:color="auto"/>
            <w:bottom w:val="none" w:sz="0" w:space="0" w:color="auto"/>
            <w:right w:val="none" w:sz="0" w:space="0" w:color="auto"/>
          </w:divBdr>
        </w:div>
        <w:div w:id="1474373908">
          <w:marLeft w:val="1253"/>
          <w:marRight w:val="0"/>
          <w:marTop w:val="0"/>
          <w:marBottom w:val="240"/>
          <w:divBdr>
            <w:top w:val="none" w:sz="0" w:space="0" w:color="auto"/>
            <w:left w:val="none" w:sz="0" w:space="0" w:color="auto"/>
            <w:bottom w:val="none" w:sz="0" w:space="0" w:color="auto"/>
            <w:right w:val="none" w:sz="0" w:space="0" w:color="auto"/>
          </w:divBdr>
        </w:div>
        <w:div w:id="318655350">
          <w:marLeft w:val="1253"/>
          <w:marRight w:val="0"/>
          <w:marTop w:val="0"/>
          <w:marBottom w:val="240"/>
          <w:divBdr>
            <w:top w:val="none" w:sz="0" w:space="0" w:color="auto"/>
            <w:left w:val="none" w:sz="0" w:space="0" w:color="auto"/>
            <w:bottom w:val="none" w:sz="0" w:space="0" w:color="auto"/>
            <w:right w:val="none" w:sz="0" w:space="0" w:color="auto"/>
          </w:divBdr>
        </w:div>
      </w:divsChild>
    </w:div>
    <w:div w:id="172191125">
      <w:bodyDiv w:val="1"/>
      <w:marLeft w:val="0"/>
      <w:marRight w:val="0"/>
      <w:marTop w:val="0"/>
      <w:marBottom w:val="0"/>
      <w:divBdr>
        <w:top w:val="none" w:sz="0" w:space="0" w:color="auto"/>
        <w:left w:val="none" w:sz="0" w:space="0" w:color="auto"/>
        <w:bottom w:val="none" w:sz="0" w:space="0" w:color="auto"/>
        <w:right w:val="none" w:sz="0" w:space="0" w:color="auto"/>
      </w:divBdr>
    </w:div>
    <w:div w:id="395015530">
      <w:bodyDiv w:val="1"/>
      <w:marLeft w:val="0"/>
      <w:marRight w:val="0"/>
      <w:marTop w:val="0"/>
      <w:marBottom w:val="0"/>
      <w:divBdr>
        <w:top w:val="none" w:sz="0" w:space="0" w:color="auto"/>
        <w:left w:val="none" w:sz="0" w:space="0" w:color="auto"/>
        <w:bottom w:val="none" w:sz="0" w:space="0" w:color="auto"/>
        <w:right w:val="none" w:sz="0" w:space="0" w:color="auto"/>
      </w:divBdr>
      <w:divsChild>
        <w:div w:id="617030710">
          <w:marLeft w:val="0"/>
          <w:marRight w:val="0"/>
          <w:marTop w:val="0"/>
          <w:marBottom w:val="0"/>
          <w:divBdr>
            <w:top w:val="none" w:sz="0" w:space="0" w:color="auto"/>
            <w:left w:val="none" w:sz="0" w:space="0" w:color="auto"/>
            <w:bottom w:val="none" w:sz="0" w:space="0" w:color="auto"/>
            <w:right w:val="none" w:sz="0" w:space="0" w:color="auto"/>
          </w:divBdr>
        </w:div>
        <w:div w:id="745080178">
          <w:marLeft w:val="0"/>
          <w:marRight w:val="0"/>
          <w:marTop w:val="0"/>
          <w:marBottom w:val="0"/>
          <w:divBdr>
            <w:top w:val="none" w:sz="0" w:space="0" w:color="auto"/>
            <w:left w:val="none" w:sz="0" w:space="0" w:color="auto"/>
            <w:bottom w:val="none" w:sz="0" w:space="0" w:color="auto"/>
            <w:right w:val="none" w:sz="0" w:space="0" w:color="auto"/>
          </w:divBdr>
        </w:div>
        <w:div w:id="2086797900">
          <w:marLeft w:val="0"/>
          <w:marRight w:val="0"/>
          <w:marTop w:val="0"/>
          <w:marBottom w:val="0"/>
          <w:divBdr>
            <w:top w:val="none" w:sz="0" w:space="0" w:color="auto"/>
            <w:left w:val="none" w:sz="0" w:space="0" w:color="auto"/>
            <w:bottom w:val="none" w:sz="0" w:space="0" w:color="auto"/>
            <w:right w:val="none" w:sz="0" w:space="0" w:color="auto"/>
          </w:divBdr>
        </w:div>
        <w:div w:id="496382742">
          <w:marLeft w:val="0"/>
          <w:marRight w:val="0"/>
          <w:marTop w:val="0"/>
          <w:marBottom w:val="0"/>
          <w:divBdr>
            <w:top w:val="none" w:sz="0" w:space="0" w:color="auto"/>
            <w:left w:val="none" w:sz="0" w:space="0" w:color="auto"/>
            <w:bottom w:val="none" w:sz="0" w:space="0" w:color="auto"/>
            <w:right w:val="none" w:sz="0" w:space="0" w:color="auto"/>
          </w:divBdr>
        </w:div>
        <w:div w:id="2047023827">
          <w:marLeft w:val="0"/>
          <w:marRight w:val="0"/>
          <w:marTop w:val="0"/>
          <w:marBottom w:val="0"/>
          <w:divBdr>
            <w:top w:val="none" w:sz="0" w:space="0" w:color="auto"/>
            <w:left w:val="none" w:sz="0" w:space="0" w:color="auto"/>
            <w:bottom w:val="none" w:sz="0" w:space="0" w:color="auto"/>
            <w:right w:val="none" w:sz="0" w:space="0" w:color="auto"/>
          </w:divBdr>
        </w:div>
        <w:div w:id="506676715">
          <w:marLeft w:val="0"/>
          <w:marRight w:val="0"/>
          <w:marTop w:val="0"/>
          <w:marBottom w:val="0"/>
          <w:divBdr>
            <w:top w:val="none" w:sz="0" w:space="0" w:color="auto"/>
            <w:left w:val="none" w:sz="0" w:space="0" w:color="auto"/>
            <w:bottom w:val="none" w:sz="0" w:space="0" w:color="auto"/>
            <w:right w:val="none" w:sz="0" w:space="0" w:color="auto"/>
          </w:divBdr>
        </w:div>
        <w:div w:id="1457987252">
          <w:marLeft w:val="0"/>
          <w:marRight w:val="0"/>
          <w:marTop w:val="0"/>
          <w:marBottom w:val="0"/>
          <w:divBdr>
            <w:top w:val="none" w:sz="0" w:space="0" w:color="auto"/>
            <w:left w:val="none" w:sz="0" w:space="0" w:color="auto"/>
            <w:bottom w:val="none" w:sz="0" w:space="0" w:color="auto"/>
            <w:right w:val="none" w:sz="0" w:space="0" w:color="auto"/>
          </w:divBdr>
        </w:div>
        <w:div w:id="2144348606">
          <w:marLeft w:val="0"/>
          <w:marRight w:val="0"/>
          <w:marTop w:val="0"/>
          <w:marBottom w:val="0"/>
          <w:divBdr>
            <w:top w:val="none" w:sz="0" w:space="0" w:color="auto"/>
            <w:left w:val="none" w:sz="0" w:space="0" w:color="auto"/>
            <w:bottom w:val="none" w:sz="0" w:space="0" w:color="auto"/>
            <w:right w:val="none" w:sz="0" w:space="0" w:color="auto"/>
          </w:divBdr>
        </w:div>
        <w:div w:id="1860119867">
          <w:marLeft w:val="0"/>
          <w:marRight w:val="0"/>
          <w:marTop w:val="0"/>
          <w:marBottom w:val="0"/>
          <w:divBdr>
            <w:top w:val="none" w:sz="0" w:space="0" w:color="auto"/>
            <w:left w:val="none" w:sz="0" w:space="0" w:color="auto"/>
            <w:bottom w:val="none" w:sz="0" w:space="0" w:color="auto"/>
            <w:right w:val="none" w:sz="0" w:space="0" w:color="auto"/>
          </w:divBdr>
        </w:div>
        <w:div w:id="1073696181">
          <w:marLeft w:val="0"/>
          <w:marRight w:val="0"/>
          <w:marTop w:val="0"/>
          <w:marBottom w:val="0"/>
          <w:divBdr>
            <w:top w:val="none" w:sz="0" w:space="0" w:color="auto"/>
            <w:left w:val="none" w:sz="0" w:space="0" w:color="auto"/>
            <w:bottom w:val="none" w:sz="0" w:space="0" w:color="auto"/>
            <w:right w:val="none" w:sz="0" w:space="0" w:color="auto"/>
          </w:divBdr>
        </w:div>
        <w:div w:id="958872395">
          <w:marLeft w:val="0"/>
          <w:marRight w:val="0"/>
          <w:marTop w:val="0"/>
          <w:marBottom w:val="0"/>
          <w:divBdr>
            <w:top w:val="none" w:sz="0" w:space="0" w:color="auto"/>
            <w:left w:val="none" w:sz="0" w:space="0" w:color="auto"/>
            <w:bottom w:val="none" w:sz="0" w:space="0" w:color="auto"/>
            <w:right w:val="none" w:sz="0" w:space="0" w:color="auto"/>
          </w:divBdr>
        </w:div>
        <w:div w:id="1271474444">
          <w:marLeft w:val="0"/>
          <w:marRight w:val="0"/>
          <w:marTop w:val="0"/>
          <w:marBottom w:val="0"/>
          <w:divBdr>
            <w:top w:val="none" w:sz="0" w:space="0" w:color="auto"/>
            <w:left w:val="none" w:sz="0" w:space="0" w:color="auto"/>
            <w:bottom w:val="none" w:sz="0" w:space="0" w:color="auto"/>
            <w:right w:val="none" w:sz="0" w:space="0" w:color="auto"/>
          </w:divBdr>
        </w:div>
        <w:div w:id="1465808194">
          <w:marLeft w:val="0"/>
          <w:marRight w:val="0"/>
          <w:marTop w:val="0"/>
          <w:marBottom w:val="0"/>
          <w:divBdr>
            <w:top w:val="none" w:sz="0" w:space="0" w:color="auto"/>
            <w:left w:val="none" w:sz="0" w:space="0" w:color="auto"/>
            <w:bottom w:val="none" w:sz="0" w:space="0" w:color="auto"/>
            <w:right w:val="none" w:sz="0" w:space="0" w:color="auto"/>
          </w:divBdr>
        </w:div>
        <w:div w:id="63995750">
          <w:marLeft w:val="0"/>
          <w:marRight w:val="0"/>
          <w:marTop w:val="0"/>
          <w:marBottom w:val="0"/>
          <w:divBdr>
            <w:top w:val="none" w:sz="0" w:space="0" w:color="auto"/>
            <w:left w:val="none" w:sz="0" w:space="0" w:color="auto"/>
            <w:bottom w:val="none" w:sz="0" w:space="0" w:color="auto"/>
            <w:right w:val="none" w:sz="0" w:space="0" w:color="auto"/>
          </w:divBdr>
        </w:div>
        <w:div w:id="185944885">
          <w:marLeft w:val="0"/>
          <w:marRight w:val="0"/>
          <w:marTop w:val="0"/>
          <w:marBottom w:val="0"/>
          <w:divBdr>
            <w:top w:val="none" w:sz="0" w:space="0" w:color="auto"/>
            <w:left w:val="none" w:sz="0" w:space="0" w:color="auto"/>
            <w:bottom w:val="none" w:sz="0" w:space="0" w:color="auto"/>
            <w:right w:val="none" w:sz="0" w:space="0" w:color="auto"/>
          </w:divBdr>
        </w:div>
        <w:div w:id="1042367655">
          <w:marLeft w:val="0"/>
          <w:marRight w:val="0"/>
          <w:marTop w:val="0"/>
          <w:marBottom w:val="0"/>
          <w:divBdr>
            <w:top w:val="none" w:sz="0" w:space="0" w:color="auto"/>
            <w:left w:val="none" w:sz="0" w:space="0" w:color="auto"/>
            <w:bottom w:val="none" w:sz="0" w:space="0" w:color="auto"/>
            <w:right w:val="none" w:sz="0" w:space="0" w:color="auto"/>
          </w:divBdr>
        </w:div>
        <w:div w:id="1623344909">
          <w:marLeft w:val="0"/>
          <w:marRight w:val="0"/>
          <w:marTop w:val="0"/>
          <w:marBottom w:val="0"/>
          <w:divBdr>
            <w:top w:val="none" w:sz="0" w:space="0" w:color="auto"/>
            <w:left w:val="none" w:sz="0" w:space="0" w:color="auto"/>
            <w:bottom w:val="none" w:sz="0" w:space="0" w:color="auto"/>
            <w:right w:val="none" w:sz="0" w:space="0" w:color="auto"/>
          </w:divBdr>
        </w:div>
        <w:div w:id="1641882687">
          <w:marLeft w:val="0"/>
          <w:marRight w:val="0"/>
          <w:marTop w:val="0"/>
          <w:marBottom w:val="0"/>
          <w:divBdr>
            <w:top w:val="none" w:sz="0" w:space="0" w:color="auto"/>
            <w:left w:val="none" w:sz="0" w:space="0" w:color="auto"/>
            <w:bottom w:val="none" w:sz="0" w:space="0" w:color="auto"/>
            <w:right w:val="none" w:sz="0" w:space="0" w:color="auto"/>
          </w:divBdr>
        </w:div>
      </w:divsChild>
    </w:div>
    <w:div w:id="446121035">
      <w:bodyDiv w:val="1"/>
      <w:marLeft w:val="0"/>
      <w:marRight w:val="0"/>
      <w:marTop w:val="0"/>
      <w:marBottom w:val="0"/>
      <w:divBdr>
        <w:top w:val="none" w:sz="0" w:space="0" w:color="auto"/>
        <w:left w:val="none" w:sz="0" w:space="0" w:color="auto"/>
        <w:bottom w:val="none" w:sz="0" w:space="0" w:color="auto"/>
        <w:right w:val="none" w:sz="0" w:space="0" w:color="auto"/>
      </w:divBdr>
      <w:divsChild>
        <w:div w:id="49154099">
          <w:marLeft w:val="346"/>
          <w:marRight w:val="0"/>
          <w:marTop w:val="0"/>
          <w:marBottom w:val="240"/>
          <w:divBdr>
            <w:top w:val="none" w:sz="0" w:space="0" w:color="auto"/>
            <w:left w:val="none" w:sz="0" w:space="0" w:color="auto"/>
            <w:bottom w:val="none" w:sz="0" w:space="0" w:color="auto"/>
            <w:right w:val="none" w:sz="0" w:space="0" w:color="auto"/>
          </w:divBdr>
        </w:div>
      </w:divsChild>
    </w:div>
    <w:div w:id="645280451">
      <w:bodyDiv w:val="1"/>
      <w:marLeft w:val="0"/>
      <w:marRight w:val="0"/>
      <w:marTop w:val="0"/>
      <w:marBottom w:val="0"/>
      <w:divBdr>
        <w:top w:val="none" w:sz="0" w:space="0" w:color="auto"/>
        <w:left w:val="none" w:sz="0" w:space="0" w:color="auto"/>
        <w:bottom w:val="none" w:sz="0" w:space="0" w:color="auto"/>
        <w:right w:val="none" w:sz="0" w:space="0" w:color="auto"/>
      </w:divBdr>
    </w:div>
    <w:div w:id="735279352">
      <w:bodyDiv w:val="1"/>
      <w:marLeft w:val="0"/>
      <w:marRight w:val="0"/>
      <w:marTop w:val="0"/>
      <w:marBottom w:val="0"/>
      <w:divBdr>
        <w:top w:val="none" w:sz="0" w:space="0" w:color="auto"/>
        <w:left w:val="none" w:sz="0" w:space="0" w:color="auto"/>
        <w:bottom w:val="none" w:sz="0" w:space="0" w:color="auto"/>
        <w:right w:val="none" w:sz="0" w:space="0" w:color="auto"/>
      </w:divBdr>
    </w:div>
    <w:div w:id="887566544">
      <w:bodyDiv w:val="1"/>
      <w:marLeft w:val="0"/>
      <w:marRight w:val="0"/>
      <w:marTop w:val="0"/>
      <w:marBottom w:val="0"/>
      <w:divBdr>
        <w:top w:val="none" w:sz="0" w:space="0" w:color="auto"/>
        <w:left w:val="none" w:sz="0" w:space="0" w:color="auto"/>
        <w:bottom w:val="none" w:sz="0" w:space="0" w:color="auto"/>
        <w:right w:val="none" w:sz="0" w:space="0" w:color="auto"/>
      </w:divBdr>
    </w:div>
    <w:div w:id="1521359811">
      <w:bodyDiv w:val="1"/>
      <w:marLeft w:val="0"/>
      <w:marRight w:val="0"/>
      <w:marTop w:val="0"/>
      <w:marBottom w:val="0"/>
      <w:divBdr>
        <w:top w:val="none" w:sz="0" w:space="0" w:color="auto"/>
        <w:left w:val="none" w:sz="0" w:space="0" w:color="auto"/>
        <w:bottom w:val="none" w:sz="0" w:space="0" w:color="auto"/>
        <w:right w:val="none" w:sz="0" w:space="0" w:color="auto"/>
      </w:divBdr>
    </w:div>
    <w:div w:id="1525678480">
      <w:bodyDiv w:val="1"/>
      <w:marLeft w:val="0"/>
      <w:marRight w:val="0"/>
      <w:marTop w:val="0"/>
      <w:marBottom w:val="0"/>
      <w:divBdr>
        <w:top w:val="none" w:sz="0" w:space="0" w:color="auto"/>
        <w:left w:val="none" w:sz="0" w:space="0" w:color="auto"/>
        <w:bottom w:val="none" w:sz="0" w:space="0" w:color="auto"/>
        <w:right w:val="none" w:sz="0" w:space="0" w:color="auto"/>
      </w:divBdr>
      <w:divsChild>
        <w:div w:id="1727335535">
          <w:marLeft w:val="0"/>
          <w:marRight w:val="0"/>
          <w:marTop w:val="0"/>
          <w:marBottom w:val="0"/>
          <w:divBdr>
            <w:top w:val="none" w:sz="0" w:space="0" w:color="auto"/>
            <w:left w:val="none" w:sz="0" w:space="0" w:color="auto"/>
            <w:bottom w:val="none" w:sz="0" w:space="0" w:color="auto"/>
            <w:right w:val="none" w:sz="0" w:space="0" w:color="auto"/>
          </w:divBdr>
          <w:divsChild>
            <w:div w:id="2096586808">
              <w:marLeft w:val="0"/>
              <w:marRight w:val="0"/>
              <w:marTop w:val="0"/>
              <w:marBottom w:val="0"/>
              <w:divBdr>
                <w:top w:val="none" w:sz="0" w:space="0" w:color="auto"/>
                <w:left w:val="none" w:sz="0" w:space="0" w:color="auto"/>
                <w:bottom w:val="none" w:sz="0" w:space="0" w:color="auto"/>
                <w:right w:val="none" w:sz="0" w:space="0" w:color="auto"/>
              </w:divBdr>
              <w:divsChild>
                <w:div w:id="35551973">
                  <w:marLeft w:val="0"/>
                  <w:marRight w:val="0"/>
                  <w:marTop w:val="0"/>
                  <w:marBottom w:val="0"/>
                  <w:divBdr>
                    <w:top w:val="none" w:sz="0" w:space="0" w:color="auto"/>
                    <w:left w:val="none" w:sz="0" w:space="0" w:color="auto"/>
                    <w:bottom w:val="none" w:sz="0" w:space="0" w:color="auto"/>
                    <w:right w:val="none" w:sz="0" w:space="0" w:color="auto"/>
                  </w:divBdr>
                </w:div>
                <w:div w:id="1587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6239">
          <w:marLeft w:val="0"/>
          <w:marRight w:val="0"/>
          <w:marTop w:val="0"/>
          <w:marBottom w:val="0"/>
          <w:divBdr>
            <w:top w:val="none" w:sz="0" w:space="0" w:color="auto"/>
            <w:left w:val="none" w:sz="0" w:space="0" w:color="auto"/>
            <w:bottom w:val="none" w:sz="0" w:space="0" w:color="auto"/>
            <w:right w:val="none" w:sz="0" w:space="0" w:color="auto"/>
          </w:divBdr>
          <w:divsChild>
            <w:div w:id="4831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8854">
      <w:bodyDiv w:val="1"/>
      <w:marLeft w:val="0"/>
      <w:marRight w:val="0"/>
      <w:marTop w:val="0"/>
      <w:marBottom w:val="0"/>
      <w:divBdr>
        <w:top w:val="none" w:sz="0" w:space="0" w:color="auto"/>
        <w:left w:val="none" w:sz="0" w:space="0" w:color="auto"/>
        <w:bottom w:val="none" w:sz="0" w:space="0" w:color="auto"/>
        <w:right w:val="none" w:sz="0" w:space="0" w:color="auto"/>
      </w:divBdr>
    </w:div>
    <w:div w:id="1635016429">
      <w:bodyDiv w:val="1"/>
      <w:marLeft w:val="0"/>
      <w:marRight w:val="0"/>
      <w:marTop w:val="0"/>
      <w:marBottom w:val="0"/>
      <w:divBdr>
        <w:top w:val="none" w:sz="0" w:space="0" w:color="auto"/>
        <w:left w:val="none" w:sz="0" w:space="0" w:color="auto"/>
        <w:bottom w:val="none" w:sz="0" w:space="0" w:color="auto"/>
        <w:right w:val="none" w:sz="0" w:space="0" w:color="auto"/>
      </w:divBdr>
    </w:div>
    <w:div w:id="1810780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a.kletecka-pulker@dhps.lbg.ac.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im.lbg.ac.at/de/aktuelles-termine/termin/2021/04/22/podiumsdiskussion-human-rights-talk-wuerde-sterben-sterbehilfe-zwischen-lebensschutz-autonomie-2242021-18-u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bg.ac.a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aura.heller@lbg.ac.a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bg.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F240B6B9675C40B047775BCB5E06EB" ma:contentTypeVersion="8" ma:contentTypeDescription="Ein neues Dokument erstellen." ma:contentTypeScope="" ma:versionID="4d3db556751ec8f4f70abddd43afc59d">
  <xsd:schema xmlns:xsd="http://www.w3.org/2001/XMLSchema" xmlns:xs="http://www.w3.org/2001/XMLSchema" xmlns:p="http://schemas.microsoft.com/office/2006/metadata/properties" xmlns:ns2="d226da6b-0a39-413c-babc-7f56d30c8f9b" xmlns:ns3="036ee2fd-ec42-4172-83c9-252400ce6612" targetNamespace="http://schemas.microsoft.com/office/2006/metadata/properties" ma:root="true" ma:fieldsID="b4cdda1afef356ada3cb294c1e795061" ns2:_="" ns3:_="">
    <xsd:import namespace="d226da6b-0a39-413c-babc-7f56d30c8f9b"/>
    <xsd:import namespace="036ee2fd-ec42-4172-83c9-252400ce66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6da6b-0a39-413c-babc-7f56d30c8f9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ee2fd-ec42-4172-83c9-252400ce66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226da6b-0a39-413c-babc-7f56d30c8f9b">
      <UserInfo>
        <DisplayName>Dr. Gertraud Leimueller</DisplayName>
        <AccountId>13</AccountId>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Xc68UktiSfWAi0N56lpdPLXiLSA==">AMUW2mVsyO6guT+1rdyoQxpR4tQAVqKS00M+6/b2+86WZYJ2oFFaqSVl7CK1Y2Bzvs4C6tJ+cO9qIrUpMsq27pWj79LZG/MdEl1anCrFFz7Aj8xSh50cYbxAdQAB5Td7LkF1CxvuXuQa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76D7F-53AB-464B-8DA5-1466D35E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6da6b-0a39-413c-babc-7f56d30c8f9b"/>
    <ds:schemaRef ds:uri="036ee2fd-ec42-4172-83c9-252400ce6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B948A-F7EE-4838-B8FE-CA3BCD6D7626}">
  <ds:schemaRefs>
    <ds:schemaRef ds:uri="http://schemas.microsoft.com/sharepoint/v3/contenttype/forms"/>
  </ds:schemaRefs>
</ds:datastoreItem>
</file>

<file path=customXml/itemProps3.xml><?xml version="1.0" encoding="utf-8"?>
<ds:datastoreItem xmlns:ds="http://schemas.openxmlformats.org/officeDocument/2006/customXml" ds:itemID="{8800BCFB-3859-4782-AA4F-99D25E46F58A}">
  <ds:schemaRefs>
    <ds:schemaRef ds:uri="http://schemas.microsoft.com/office/2006/metadata/properties"/>
    <ds:schemaRef ds:uri="http://schemas.microsoft.com/office/infopath/2007/PartnerControls"/>
    <ds:schemaRef ds:uri="d226da6b-0a39-413c-babc-7f56d30c8f9b"/>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8DC646A-8CEE-40EF-9C45-1FAC5210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Konturek Barbara</dc:creator>
  <cp:lastModifiedBy>Heller Laura</cp:lastModifiedBy>
  <cp:revision>4</cp:revision>
  <cp:lastPrinted>2020-05-12T13:24:00Z</cp:lastPrinted>
  <dcterms:created xsi:type="dcterms:W3CDTF">2021-04-21T09:16:00Z</dcterms:created>
  <dcterms:modified xsi:type="dcterms:W3CDTF">2021-04-21T09:56:00Z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0x0101007CF240B6B9675C40B047775BCB5E06EB</vt:lpwstr>
  </property>
</Properties>
</file>