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C7161" w14:textId="77777777" w:rsidR="00370B1B" w:rsidRDefault="00370B1B" w:rsidP="00370B1B">
      <w:pPr>
        <w:spacing w:line="276" w:lineRule="auto"/>
        <w:jc w:val="both"/>
      </w:pPr>
      <w:r>
        <w:rPr>
          <w:u w:val="single"/>
        </w:rPr>
        <w:t>Presseinformation</w:t>
      </w:r>
      <w:r>
        <w:rPr>
          <w:u w:val="single"/>
        </w:rPr>
        <w:br/>
      </w:r>
      <w:r>
        <w:t>Ludwig Boltzmann Gesellschaft</w:t>
      </w:r>
    </w:p>
    <w:p w14:paraId="7046656F" w14:textId="77777777" w:rsidR="00370B1B" w:rsidRDefault="00370B1B" w:rsidP="00370B1B">
      <w:pPr>
        <w:spacing w:line="276" w:lineRule="auto"/>
        <w:jc w:val="both"/>
      </w:pPr>
    </w:p>
    <w:p w14:paraId="57AE534D" w14:textId="77777777" w:rsidR="00370B1B" w:rsidRDefault="00370B1B" w:rsidP="00370B1B">
      <w:pPr>
        <w:spacing w:line="276" w:lineRule="auto"/>
        <w:jc w:val="both"/>
        <w:rPr>
          <w:b/>
          <w:sz w:val="28"/>
          <w:szCs w:val="28"/>
        </w:rPr>
      </w:pPr>
      <w:r w:rsidRPr="00F178B0">
        <w:rPr>
          <w:b/>
          <w:sz w:val="28"/>
          <w:szCs w:val="28"/>
        </w:rPr>
        <w:t>PPIE: Erste Förderungen vergeben</w:t>
      </w:r>
    </w:p>
    <w:p w14:paraId="55BE941A" w14:textId="77777777" w:rsidR="00370B1B" w:rsidRDefault="00370B1B" w:rsidP="00370B1B">
      <w:pPr>
        <w:spacing w:line="276" w:lineRule="auto"/>
        <w:jc w:val="both"/>
        <w:rPr>
          <w:b/>
          <w:sz w:val="28"/>
          <w:szCs w:val="28"/>
        </w:rPr>
      </w:pPr>
    </w:p>
    <w:p w14:paraId="0B448F34" w14:textId="77777777" w:rsidR="00370B1B" w:rsidRPr="00194ADF" w:rsidRDefault="00370B1B" w:rsidP="00370B1B">
      <w:pPr>
        <w:spacing w:line="276" w:lineRule="auto"/>
        <w:jc w:val="both"/>
        <w:rPr>
          <w:b/>
          <w:bCs/>
          <w:szCs w:val="22"/>
          <w:lang w:val="de-AT"/>
        </w:rPr>
      </w:pPr>
      <w:r w:rsidRPr="00194ADF">
        <w:rPr>
          <w:b/>
          <w:bCs/>
          <w:szCs w:val="22"/>
          <w:lang w:val="de-AT"/>
        </w:rPr>
        <w:t xml:space="preserve">Das LBG Open Innovation in Science Center hat seine erste Ausschreibung zu </w:t>
      </w:r>
      <w:proofErr w:type="spellStart"/>
      <w:r w:rsidRPr="00194ADF">
        <w:rPr>
          <w:b/>
          <w:bCs/>
          <w:szCs w:val="22"/>
          <w:lang w:val="de-AT"/>
        </w:rPr>
        <w:t>BürgerInnenbeteiligung</w:t>
      </w:r>
      <w:proofErr w:type="spellEnd"/>
      <w:r w:rsidRPr="00194ADF">
        <w:rPr>
          <w:b/>
          <w:bCs/>
          <w:szCs w:val="22"/>
          <w:lang w:val="de-AT"/>
        </w:rPr>
        <w:t xml:space="preserve"> in Forschung abgeschlossen, 11 Projekte werden </w:t>
      </w:r>
      <w:r>
        <w:rPr>
          <w:b/>
          <w:bCs/>
          <w:szCs w:val="22"/>
          <w:lang w:val="de-AT"/>
        </w:rPr>
        <w:t>unterstützt.</w:t>
      </w:r>
      <w:r w:rsidRPr="00194ADF">
        <w:rPr>
          <w:b/>
          <w:bCs/>
          <w:szCs w:val="22"/>
          <w:lang w:val="de-AT"/>
        </w:rPr>
        <w:t xml:space="preserve"> </w:t>
      </w:r>
    </w:p>
    <w:p w14:paraId="603664A0" w14:textId="29681ED1" w:rsidR="00370B1B" w:rsidRPr="00194ADF" w:rsidRDefault="00370B1B" w:rsidP="00370B1B">
      <w:pPr>
        <w:jc w:val="both"/>
        <w:rPr>
          <w:szCs w:val="22"/>
        </w:rPr>
      </w:pPr>
      <w:r w:rsidRPr="00194ADF">
        <w:rPr>
          <w:szCs w:val="22"/>
        </w:rPr>
        <w:t xml:space="preserve">Wien, </w:t>
      </w:r>
      <w:r w:rsidR="009B3F2F" w:rsidRPr="009B3F2F">
        <w:rPr>
          <w:szCs w:val="22"/>
        </w:rPr>
        <w:t>3</w:t>
      </w:r>
      <w:r w:rsidRPr="009B3F2F">
        <w:rPr>
          <w:szCs w:val="22"/>
        </w:rPr>
        <w:t>. März 2021</w:t>
      </w:r>
      <w:r w:rsidRPr="00194ADF">
        <w:rPr>
          <w:szCs w:val="22"/>
        </w:rPr>
        <w:t xml:space="preserve">. Im ersten Durchgang des Patient-and-Public-Involvement-and-Engagement-Umsetzungsprogramms (PPIE) der Ludwig Boltzmann Gesellschaft (LBG) wurden 11 Förderprojekte ausgewählt. Das Programm unterstützt österreichische Forschungseinrichtungen bei der aktiven Einbindung von </w:t>
      </w:r>
      <w:proofErr w:type="spellStart"/>
      <w:r w:rsidRPr="00194ADF">
        <w:rPr>
          <w:szCs w:val="22"/>
        </w:rPr>
        <w:t>PatientInnen</w:t>
      </w:r>
      <w:proofErr w:type="spellEnd"/>
      <w:r w:rsidRPr="00194ADF">
        <w:rPr>
          <w:szCs w:val="22"/>
        </w:rPr>
        <w:t xml:space="preserve"> und </w:t>
      </w:r>
      <w:proofErr w:type="spellStart"/>
      <w:r w:rsidRPr="00194ADF">
        <w:rPr>
          <w:szCs w:val="22"/>
        </w:rPr>
        <w:t>BürgerInnen</w:t>
      </w:r>
      <w:proofErr w:type="spellEnd"/>
      <w:r w:rsidRPr="00194ADF">
        <w:rPr>
          <w:szCs w:val="22"/>
        </w:rPr>
        <w:t xml:space="preserve"> in Forschungsprojekte und treibt damit die </w:t>
      </w:r>
      <w:proofErr w:type="spellStart"/>
      <w:r w:rsidRPr="00194ADF">
        <w:rPr>
          <w:szCs w:val="22"/>
        </w:rPr>
        <w:t>BürgerInnenbeteiligung</w:t>
      </w:r>
      <w:proofErr w:type="spellEnd"/>
      <w:r w:rsidRPr="00194ADF">
        <w:rPr>
          <w:szCs w:val="22"/>
        </w:rPr>
        <w:t xml:space="preserve"> in der Wissenschaft aktiv voran. </w:t>
      </w:r>
      <w:r w:rsidRPr="00194ADF">
        <w:rPr>
          <w:szCs w:val="22"/>
          <w:lang w:val="de-AT"/>
        </w:rPr>
        <w:t xml:space="preserve">Insgesamt wurden </w:t>
      </w:r>
      <w:r w:rsidRPr="00194ADF">
        <w:rPr>
          <w:bCs/>
          <w:szCs w:val="22"/>
          <w:lang w:val="de-AT"/>
        </w:rPr>
        <w:t>29 Anträge</w:t>
      </w:r>
      <w:r w:rsidRPr="00194ADF">
        <w:rPr>
          <w:szCs w:val="22"/>
          <w:lang w:val="de-AT"/>
        </w:rPr>
        <w:t xml:space="preserve"> von </w:t>
      </w:r>
      <w:r w:rsidRPr="00194ADF">
        <w:rPr>
          <w:bCs/>
          <w:szCs w:val="22"/>
          <w:lang w:val="de-AT"/>
        </w:rPr>
        <w:t>15 unterschiedlichen Institutionen</w:t>
      </w:r>
      <w:r w:rsidRPr="00194ADF">
        <w:rPr>
          <w:szCs w:val="22"/>
          <w:lang w:val="de-AT"/>
        </w:rPr>
        <w:t xml:space="preserve"> in Österreich eingereicht, die Beteiligungsprojekte starten mit März 2021. Eine zweite </w:t>
      </w:r>
      <w:r>
        <w:rPr>
          <w:szCs w:val="22"/>
          <w:lang w:val="de-AT"/>
        </w:rPr>
        <w:t>Pilotausschreibung</w:t>
      </w:r>
      <w:r w:rsidRPr="00194ADF">
        <w:rPr>
          <w:szCs w:val="22"/>
          <w:lang w:val="de-AT"/>
        </w:rPr>
        <w:t xml:space="preserve"> ist für Oktober 2021 geplant.</w:t>
      </w:r>
    </w:p>
    <w:p w14:paraId="21BF4ACF" w14:textId="77777777" w:rsidR="00370B1B" w:rsidRPr="00194ADF" w:rsidRDefault="00370B1B" w:rsidP="00370B1B">
      <w:pPr>
        <w:jc w:val="both"/>
        <w:rPr>
          <w:szCs w:val="22"/>
          <w:lang w:val="de-AT"/>
        </w:rPr>
      </w:pPr>
    </w:p>
    <w:p w14:paraId="42A5A444" w14:textId="77777777" w:rsidR="00370B1B" w:rsidRPr="00194ADF" w:rsidRDefault="00370B1B" w:rsidP="00370B1B">
      <w:pPr>
        <w:jc w:val="both"/>
        <w:rPr>
          <w:b/>
          <w:szCs w:val="22"/>
        </w:rPr>
      </w:pPr>
      <w:r w:rsidRPr="00194ADF">
        <w:rPr>
          <w:b/>
          <w:szCs w:val="22"/>
        </w:rPr>
        <w:t xml:space="preserve">LBG unterstützt </w:t>
      </w:r>
      <w:proofErr w:type="spellStart"/>
      <w:r w:rsidRPr="00194ADF">
        <w:rPr>
          <w:b/>
          <w:szCs w:val="22"/>
        </w:rPr>
        <w:t>BürgerInnenbeteiligung</w:t>
      </w:r>
      <w:proofErr w:type="spellEnd"/>
      <w:r w:rsidRPr="00194ADF">
        <w:rPr>
          <w:b/>
          <w:szCs w:val="22"/>
        </w:rPr>
        <w:t xml:space="preserve"> in Forschung</w:t>
      </w:r>
    </w:p>
    <w:p w14:paraId="679B9FF7" w14:textId="77777777" w:rsidR="00370B1B" w:rsidRPr="00194ADF" w:rsidRDefault="00370B1B" w:rsidP="00370B1B">
      <w:pPr>
        <w:jc w:val="both"/>
        <w:rPr>
          <w:szCs w:val="22"/>
        </w:rPr>
      </w:pPr>
      <w:r w:rsidRPr="00194ADF">
        <w:rPr>
          <w:szCs w:val="22"/>
        </w:rPr>
        <w:t xml:space="preserve">Die LBG ist bereits seit 2016 Vorreiter in der gezielten Öffnung von Wissenschaft. </w:t>
      </w:r>
      <w:r w:rsidRPr="00194ADF">
        <w:rPr>
          <w:i/>
          <w:szCs w:val="22"/>
        </w:rPr>
        <w:t xml:space="preserve">„Indem wir </w:t>
      </w:r>
      <w:proofErr w:type="spellStart"/>
      <w:r w:rsidRPr="00194ADF">
        <w:rPr>
          <w:i/>
          <w:szCs w:val="22"/>
        </w:rPr>
        <w:t>PatientInnen</w:t>
      </w:r>
      <w:proofErr w:type="spellEnd"/>
      <w:r w:rsidRPr="00194ADF">
        <w:rPr>
          <w:i/>
          <w:szCs w:val="22"/>
        </w:rPr>
        <w:t xml:space="preserve"> und </w:t>
      </w:r>
      <w:proofErr w:type="spellStart"/>
      <w:r w:rsidRPr="00194ADF">
        <w:rPr>
          <w:i/>
          <w:szCs w:val="22"/>
        </w:rPr>
        <w:t>BürgerInnen</w:t>
      </w:r>
      <w:proofErr w:type="spellEnd"/>
      <w:r w:rsidRPr="00194ADF">
        <w:rPr>
          <w:i/>
          <w:szCs w:val="22"/>
        </w:rPr>
        <w:t xml:space="preserve"> aktiv in die Forschung einbinden, kann sich die Wissenschaft stärker an gesellschaftlichen Bedürfnissen orientieren und neue Lösungsansätze sichtbar machen. Die langjährige Expertise der LBG im Bereich Open Innovation stellen wir durch das PPIE-Umsetzungsprogramm nun auch anderen Forschungseinrichtungen bereit“, </w:t>
      </w:r>
      <w:r w:rsidRPr="00194ADF">
        <w:rPr>
          <w:szCs w:val="22"/>
        </w:rPr>
        <w:t xml:space="preserve">so Univ.-Prof. Dr. Freyja-Maria </w:t>
      </w:r>
      <w:proofErr w:type="spellStart"/>
      <w:r w:rsidRPr="00194ADF">
        <w:rPr>
          <w:szCs w:val="22"/>
        </w:rPr>
        <w:t>Smolle</w:t>
      </w:r>
      <w:proofErr w:type="spellEnd"/>
      <w:r w:rsidRPr="00194ADF">
        <w:rPr>
          <w:szCs w:val="22"/>
        </w:rPr>
        <w:t>-Jüttner, Präsidentin der Ludwig Boltzmann Gesellschaft.</w:t>
      </w:r>
    </w:p>
    <w:p w14:paraId="5854A9B6" w14:textId="77777777" w:rsidR="00370B1B" w:rsidRPr="00194ADF" w:rsidRDefault="00370B1B" w:rsidP="00370B1B">
      <w:pPr>
        <w:jc w:val="both"/>
        <w:rPr>
          <w:i/>
          <w:color w:val="FF0000"/>
          <w:szCs w:val="22"/>
        </w:rPr>
      </w:pPr>
    </w:p>
    <w:p w14:paraId="42FF82EF" w14:textId="77777777" w:rsidR="00370B1B" w:rsidRPr="00194ADF" w:rsidRDefault="00370B1B" w:rsidP="00370B1B">
      <w:pPr>
        <w:jc w:val="both"/>
        <w:rPr>
          <w:b/>
          <w:bCs/>
          <w:szCs w:val="22"/>
        </w:rPr>
      </w:pPr>
      <w:r w:rsidRPr="00194ADF">
        <w:rPr>
          <w:b/>
          <w:bCs/>
          <w:szCs w:val="22"/>
        </w:rPr>
        <w:t xml:space="preserve">Beratung und Unterstützung von </w:t>
      </w:r>
      <w:proofErr w:type="spellStart"/>
      <w:r w:rsidRPr="00194ADF">
        <w:rPr>
          <w:b/>
          <w:bCs/>
          <w:szCs w:val="22"/>
        </w:rPr>
        <w:t>ForscherInnen</w:t>
      </w:r>
      <w:proofErr w:type="spellEnd"/>
      <w:r w:rsidRPr="00194ADF">
        <w:rPr>
          <w:b/>
          <w:bCs/>
          <w:szCs w:val="22"/>
        </w:rPr>
        <w:t xml:space="preserve"> durch Peer-Netzwerk</w:t>
      </w:r>
    </w:p>
    <w:p w14:paraId="5F4EE02A" w14:textId="77777777" w:rsidR="00370B1B" w:rsidRPr="00194ADF" w:rsidRDefault="00370B1B" w:rsidP="00370B1B">
      <w:pPr>
        <w:jc w:val="both"/>
        <w:rPr>
          <w:szCs w:val="22"/>
        </w:rPr>
      </w:pPr>
      <w:r w:rsidRPr="00194ADF">
        <w:rPr>
          <w:szCs w:val="22"/>
        </w:rPr>
        <w:t xml:space="preserve">Das PPIE-Team unterstützt die Umsetzung der Projekte durch Beratung und themenspezifische Trainings mit </w:t>
      </w:r>
      <w:proofErr w:type="spellStart"/>
      <w:r w:rsidRPr="00194ADF">
        <w:rPr>
          <w:szCs w:val="22"/>
        </w:rPr>
        <w:t>ExpertInnen</w:t>
      </w:r>
      <w:proofErr w:type="spellEnd"/>
      <w:r w:rsidRPr="00194ADF">
        <w:rPr>
          <w:szCs w:val="22"/>
        </w:rPr>
        <w:t xml:space="preserve">-Workshops und Webinaren. Die Beteiligungsprojekte sind auch in ein Peer-Netzwerk eingebettet, das Austausch und gemeinsames Lernen ermöglicht. </w:t>
      </w:r>
    </w:p>
    <w:p w14:paraId="6FFAA730" w14:textId="0FD93959" w:rsidR="00370B1B" w:rsidRPr="00194ADF" w:rsidRDefault="00370B1B" w:rsidP="00370B1B">
      <w:pPr>
        <w:jc w:val="both"/>
        <w:rPr>
          <w:szCs w:val="22"/>
          <w:lang w:val="de-AT"/>
        </w:rPr>
      </w:pPr>
      <w:r w:rsidRPr="00194ADF">
        <w:rPr>
          <w:szCs w:val="22"/>
          <w:lang w:val="de-AT"/>
        </w:rPr>
        <w:t>Die ausgewählten Projekte adressieren unterschiedlichen Herausforderungen im Gesundheits- s</w:t>
      </w:r>
      <w:r w:rsidR="00453207">
        <w:rPr>
          <w:szCs w:val="22"/>
          <w:lang w:val="de-AT"/>
        </w:rPr>
        <w:t>owie im sozialwissenschaftlichen</w:t>
      </w:r>
      <w:r w:rsidRPr="00194ADF">
        <w:rPr>
          <w:szCs w:val="22"/>
          <w:lang w:val="de-AT"/>
        </w:rPr>
        <w:t xml:space="preserve"> Bereich und binden </w:t>
      </w:r>
      <w:proofErr w:type="spellStart"/>
      <w:r w:rsidRPr="00194ADF">
        <w:rPr>
          <w:szCs w:val="22"/>
          <w:lang w:val="de-AT"/>
        </w:rPr>
        <w:t>PatientInnen</w:t>
      </w:r>
      <w:proofErr w:type="spellEnd"/>
      <w:r w:rsidRPr="00194ADF">
        <w:rPr>
          <w:szCs w:val="22"/>
          <w:lang w:val="de-AT"/>
        </w:rPr>
        <w:t xml:space="preserve"> und </w:t>
      </w:r>
      <w:proofErr w:type="spellStart"/>
      <w:r w:rsidRPr="00194ADF">
        <w:rPr>
          <w:szCs w:val="22"/>
          <w:lang w:val="de-AT"/>
        </w:rPr>
        <w:t>BürgerInnen</w:t>
      </w:r>
      <w:proofErr w:type="spellEnd"/>
      <w:r w:rsidRPr="00194ADF">
        <w:rPr>
          <w:szCs w:val="22"/>
          <w:lang w:val="de-AT"/>
        </w:rPr>
        <w:t xml:space="preserve"> auf unterschiedliche Art und Weise in ihre Forschungsvorhaben ein. Das Projekt </w:t>
      </w:r>
      <w:proofErr w:type="spellStart"/>
      <w:r w:rsidRPr="00194ADF">
        <w:rPr>
          <w:szCs w:val="22"/>
          <w:lang w:val="de-AT"/>
        </w:rPr>
        <w:t>VASCage</w:t>
      </w:r>
      <w:proofErr w:type="spellEnd"/>
      <w:r w:rsidRPr="00194ADF">
        <w:rPr>
          <w:szCs w:val="22"/>
          <w:lang w:val="de-AT"/>
        </w:rPr>
        <w:t xml:space="preserve"> „Patient </w:t>
      </w:r>
      <w:proofErr w:type="spellStart"/>
      <w:r w:rsidRPr="00194ADF">
        <w:rPr>
          <w:szCs w:val="22"/>
          <w:lang w:val="de-AT"/>
        </w:rPr>
        <w:t>involvement</w:t>
      </w:r>
      <w:proofErr w:type="spellEnd"/>
      <w:r w:rsidRPr="00194ADF">
        <w:rPr>
          <w:szCs w:val="22"/>
          <w:lang w:val="de-AT"/>
        </w:rPr>
        <w:t xml:space="preserve"> in </w:t>
      </w:r>
      <w:proofErr w:type="spellStart"/>
      <w:r w:rsidRPr="00194ADF">
        <w:rPr>
          <w:szCs w:val="22"/>
          <w:lang w:val="de-AT"/>
        </w:rPr>
        <w:t>stroke</w:t>
      </w:r>
      <w:proofErr w:type="spellEnd"/>
      <w:r w:rsidRPr="00194ADF">
        <w:rPr>
          <w:szCs w:val="22"/>
          <w:lang w:val="de-AT"/>
        </w:rPr>
        <w:t xml:space="preserve"> </w:t>
      </w:r>
      <w:proofErr w:type="spellStart"/>
      <w:r w:rsidRPr="00194ADF">
        <w:rPr>
          <w:szCs w:val="22"/>
          <w:lang w:val="de-AT"/>
        </w:rPr>
        <w:t>research</w:t>
      </w:r>
      <w:proofErr w:type="spellEnd"/>
      <w:r w:rsidRPr="00194ADF">
        <w:rPr>
          <w:szCs w:val="22"/>
          <w:lang w:val="de-AT"/>
        </w:rPr>
        <w:t xml:space="preserve">“ des Forschungszentrums zu Gefäßalterung und Schlaganfall in Innsbruck entwickelt etwa gemeinsam mit einem </w:t>
      </w:r>
      <w:proofErr w:type="spellStart"/>
      <w:r w:rsidRPr="00194ADF">
        <w:rPr>
          <w:szCs w:val="22"/>
          <w:lang w:val="de-AT"/>
        </w:rPr>
        <w:t>PatientInnen</w:t>
      </w:r>
      <w:proofErr w:type="spellEnd"/>
      <w:r w:rsidRPr="00194ADF">
        <w:rPr>
          <w:szCs w:val="22"/>
          <w:lang w:val="de-AT"/>
        </w:rPr>
        <w:t xml:space="preserve">-Board einen Fragenbogen und Interviews, um Bedürfnisse von Betroffenen in der akuten, subakuten und chronischen Phase des Schlaganfalls zu erfahren. Dadurch können </w:t>
      </w:r>
      <w:proofErr w:type="spellStart"/>
      <w:r w:rsidRPr="00194ADF">
        <w:rPr>
          <w:szCs w:val="22"/>
          <w:lang w:val="de-AT"/>
        </w:rPr>
        <w:t>PatientInnen</w:t>
      </w:r>
      <w:proofErr w:type="spellEnd"/>
      <w:r w:rsidRPr="00194ADF">
        <w:rPr>
          <w:szCs w:val="22"/>
          <w:lang w:val="de-AT"/>
        </w:rPr>
        <w:t xml:space="preserve"> aktiv im Forschungsdesign mitges</w:t>
      </w:r>
      <w:bookmarkStart w:id="0" w:name="_GoBack"/>
      <w:bookmarkEnd w:id="0"/>
      <w:r w:rsidRPr="00194ADF">
        <w:rPr>
          <w:szCs w:val="22"/>
          <w:lang w:val="de-AT"/>
        </w:rPr>
        <w:t xml:space="preserve">talten und entscheiden. </w:t>
      </w:r>
    </w:p>
    <w:p w14:paraId="7DECC6E8" w14:textId="77777777" w:rsidR="00370B1B" w:rsidRPr="00194ADF" w:rsidRDefault="00370B1B" w:rsidP="00370B1B">
      <w:pPr>
        <w:jc w:val="both"/>
        <w:rPr>
          <w:szCs w:val="22"/>
          <w:lang w:val="de-AT"/>
        </w:rPr>
      </w:pPr>
      <w:r w:rsidRPr="00194ADF">
        <w:rPr>
          <w:szCs w:val="22"/>
          <w:lang w:val="de-AT"/>
        </w:rPr>
        <w:t xml:space="preserve">Das Projekt YOUNGSTARS1 der Fachhochschule Vorarlberg bindet Jugendliche mit Typ 1 Diabetes in den Forschungsprozess ein, um gemeinsam mehr über ihre Herausforderungen im Alltag und mögliche Lösungsansätze zu erfahren. Ziel dieses Projektes ist es einen Aktionsplan mit </w:t>
      </w:r>
      <w:proofErr w:type="spellStart"/>
      <w:r w:rsidRPr="00194ADF">
        <w:rPr>
          <w:szCs w:val="22"/>
          <w:lang w:val="de-AT"/>
        </w:rPr>
        <w:t>StakeholderInnen</w:t>
      </w:r>
      <w:proofErr w:type="spellEnd"/>
      <w:r w:rsidRPr="00194ADF">
        <w:rPr>
          <w:szCs w:val="22"/>
          <w:lang w:val="de-AT"/>
        </w:rPr>
        <w:t xml:space="preserve"> zu entwickeln, um die Lebensqualität der betroffenen Jugendlichen langfristig zu verbessern. </w:t>
      </w:r>
    </w:p>
    <w:p w14:paraId="7F97B6D3" w14:textId="7B3D5744" w:rsidR="00370B1B" w:rsidRPr="00194ADF" w:rsidRDefault="00370B1B" w:rsidP="00370B1B">
      <w:pPr>
        <w:jc w:val="both"/>
        <w:rPr>
          <w:szCs w:val="22"/>
          <w:lang w:val="de-AT"/>
        </w:rPr>
      </w:pPr>
      <w:r w:rsidRPr="00194ADF">
        <w:rPr>
          <w:rFonts w:asciiTheme="minorHAnsi" w:hAnsiTheme="minorHAnsi" w:cstheme="minorHAnsi"/>
          <w:szCs w:val="22"/>
          <w:shd w:val="clear" w:color="auto" w:fill="FFFFFF"/>
          <w:lang w:val="de-AT"/>
        </w:rPr>
        <w:t xml:space="preserve">Mehr Information zu den geförderten Projekten kann hier abgerufen werden: </w:t>
      </w:r>
      <w:hyperlink r:id="rId11" w:history="1">
        <w:r w:rsidRPr="00194ADF">
          <w:rPr>
            <w:rStyle w:val="Hyperlink"/>
            <w:rFonts w:asciiTheme="minorHAnsi" w:hAnsiTheme="minorHAnsi" w:cstheme="minorHAnsi"/>
            <w:szCs w:val="22"/>
            <w:shd w:val="clear" w:color="auto" w:fill="FFFFFF"/>
            <w:lang w:val="de-AT"/>
          </w:rPr>
          <w:t>https://ppie.lbg.ac.at/en/projects/</w:t>
        </w:r>
      </w:hyperlink>
      <w:r w:rsidRPr="00037894">
        <w:rPr>
          <w:rStyle w:val="Hyperlink"/>
          <w:rFonts w:asciiTheme="minorHAnsi" w:hAnsiTheme="minorHAnsi" w:cstheme="minorHAnsi"/>
          <w:szCs w:val="22"/>
          <w:shd w:val="clear" w:color="auto" w:fill="FFFFFF"/>
          <w:lang w:val="de-AT"/>
        </w:rPr>
        <w:t>projects-2020</w:t>
      </w:r>
    </w:p>
    <w:p w14:paraId="7A4DC94A" w14:textId="77777777" w:rsidR="00370B1B" w:rsidRPr="00194ADF" w:rsidRDefault="00370B1B" w:rsidP="00370B1B">
      <w:pPr>
        <w:spacing w:before="360"/>
        <w:jc w:val="both"/>
        <w:rPr>
          <w:szCs w:val="22"/>
        </w:rPr>
      </w:pPr>
      <w:r w:rsidRPr="00194ADF">
        <w:rPr>
          <w:szCs w:val="22"/>
        </w:rPr>
        <w:t xml:space="preserve">Zusätzlich besteht die Möglichkeit, Lösungsansätze für spezifische Herausforderungen in Ideenwerkstätten mit </w:t>
      </w:r>
      <w:proofErr w:type="spellStart"/>
      <w:r w:rsidRPr="00194ADF">
        <w:rPr>
          <w:szCs w:val="22"/>
        </w:rPr>
        <w:t>BürgerInnen</w:t>
      </w:r>
      <w:proofErr w:type="spellEnd"/>
      <w:r w:rsidRPr="00194ADF">
        <w:rPr>
          <w:szCs w:val="22"/>
        </w:rPr>
        <w:t xml:space="preserve"> und unterschiedlichen Stakeholdern zu erarbeiten. </w:t>
      </w:r>
      <w:proofErr w:type="spellStart"/>
      <w:r w:rsidRPr="00194ADF">
        <w:rPr>
          <w:szCs w:val="22"/>
        </w:rPr>
        <w:t>BürgerInnen</w:t>
      </w:r>
      <w:proofErr w:type="spellEnd"/>
      <w:r w:rsidRPr="00194ADF">
        <w:rPr>
          <w:szCs w:val="22"/>
        </w:rPr>
        <w:t xml:space="preserve"> können ihre individuellen Problemstellungen über die </w:t>
      </w:r>
      <w:proofErr w:type="spellStart"/>
      <w:r w:rsidRPr="00194ADF">
        <w:rPr>
          <w:szCs w:val="22"/>
        </w:rPr>
        <w:t>Ideenbox</w:t>
      </w:r>
      <w:proofErr w:type="spellEnd"/>
      <w:r w:rsidRPr="00194ADF">
        <w:rPr>
          <w:szCs w:val="22"/>
        </w:rPr>
        <w:t xml:space="preserve"> einreichen, die in den Ideenwerkstätten aufgegriffen werden. Weitere Informationen dazu können hier abgerufen werden: </w:t>
      </w:r>
      <w:hyperlink r:id="rId12" w:history="1">
        <w:r w:rsidRPr="001470EA">
          <w:rPr>
            <w:rStyle w:val="Hyperlink"/>
          </w:rPr>
          <w:t>https://ppie.lbg.ac.at/en/facilitate/Ideenbox</w:t>
        </w:r>
      </w:hyperlink>
      <w:r>
        <w:rPr>
          <w:rStyle w:val="Hyperlink"/>
          <w:szCs w:val="22"/>
        </w:rPr>
        <w:t xml:space="preserve"> </w:t>
      </w:r>
    </w:p>
    <w:p w14:paraId="153019D7" w14:textId="77777777" w:rsidR="00370B1B" w:rsidRPr="00194ADF" w:rsidRDefault="00370B1B" w:rsidP="00370B1B">
      <w:pPr>
        <w:jc w:val="both"/>
        <w:rPr>
          <w:szCs w:val="22"/>
          <w:lang w:val="de-AT"/>
        </w:rPr>
      </w:pPr>
    </w:p>
    <w:p w14:paraId="715C0D9E" w14:textId="77777777" w:rsidR="00370B1B" w:rsidRPr="00194ADF" w:rsidRDefault="00370B1B" w:rsidP="00370B1B">
      <w:pPr>
        <w:spacing w:before="240"/>
        <w:jc w:val="both"/>
        <w:rPr>
          <w:b/>
          <w:bCs/>
          <w:szCs w:val="22"/>
        </w:rPr>
      </w:pPr>
      <w:r w:rsidRPr="00287CF9">
        <w:rPr>
          <w:b/>
          <w:bCs/>
          <w:szCs w:val="22"/>
        </w:rPr>
        <w:lastRenderedPageBreak/>
        <w:t xml:space="preserve">PPIE-Umsetzungsprogramm </w:t>
      </w:r>
      <w:r w:rsidRPr="00287CF9">
        <w:rPr>
          <w:szCs w:val="22"/>
        </w:rPr>
        <w:br/>
        <w:t xml:space="preserve">Das PPIE-Umsetzungsprogramm am LBG Open Innovation in Science Center unterstützt die Entwicklung und Umsetzung von </w:t>
      </w:r>
      <w:proofErr w:type="spellStart"/>
      <w:r w:rsidRPr="00287CF9">
        <w:rPr>
          <w:szCs w:val="22"/>
        </w:rPr>
        <w:t>PatientInnen</w:t>
      </w:r>
      <w:proofErr w:type="spellEnd"/>
      <w:r w:rsidRPr="00287CF9">
        <w:rPr>
          <w:szCs w:val="22"/>
        </w:rPr>
        <w:t xml:space="preserve"> und </w:t>
      </w:r>
      <w:proofErr w:type="spellStart"/>
      <w:r w:rsidRPr="00287CF9">
        <w:rPr>
          <w:szCs w:val="22"/>
        </w:rPr>
        <w:t>BürgerInnenbeteiligung</w:t>
      </w:r>
      <w:proofErr w:type="spellEnd"/>
      <w:r w:rsidRPr="00287CF9">
        <w:rPr>
          <w:szCs w:val="22"/>
        </w:rPr>
        <w:t xml:space="preserve"> in der Wissenschaft. Das Programm fördert Aktivitäten, die eine Forschung „mit“ oder „von“ </w:t>
      </w:r>
      <w:proofErr w:type="spellStart"/>
      <w:r w:rsidRPr="00287CF9">
        <w:rPr>
          <w:szCs w:val="22"/>
        </w:rPr>
        <w:t>PatientInnen</w:t>
      </w:r>
      <w:proofErr w:type="spellEnd"/>
      <w:r w:rsidRPr="00287CF9">
        <w:rPr>
          <w:szCs w:val="22"/>
        </w:rPr>
        <w:t xml:space="preserve"> bzw. </w:t>
      </w:r>
      <w:proofErr w:type="spellStart"/>
      <w:r w:rsidRPr="00287CF9">
        <w:rPr>
          <w:szCs w:val="22"/>
        </w:rPr>
        <w:t>BürgerInnen</w:t>
      </w:r>
      <w:proofErr w:type="spellEnd"/>
      <w:r w:rsidRPr="00287CF9">
        <w:rPr>
          <w:szCs w:val="22"/>
        </w:rPr>
        <w:t xml:space="preserve"> ermöglicht. Die angedachten Beteiligungsmaßnahmen sollen die Öffentlichkeit und Menschen mit gelebter Erfahrung, wie </w:t>
      </w:r>
      <w:proofErr w:type="spellStart"/>
      <w:r w:rsidRPr="00287CF9">
        <w:rPr>
          <w:szCs w:val="22"/>
        </w:rPr>
        <w:t>PatientInnen</w:t>
      </w:r>
      <w:proofErr w:type="spellEnd"/>
      <w:r w:rsidRPr="00287CF9">
        <w:rPr>
          <w:szCs w:val="22"/>
        </w:rPr>
        <w:t xml:space="preserve">, ermächtigen, indem sie Forschungsprojekte mitgestalten oder in die </w:t>
      </w:r>
      <w:proofErr w:type="spellStart"/>
      <w:r w:rsidRPr="00287CF9">
        <w:rPr>
          <w:szCs w:val="22"/>
        </w:rPr>
        <w:t>Governance</w:t>
      </w:r>
      <w:proofErr w:type="spellEnd"/>
      <w:r w:rsidRPr="00287CF9">
        <w:rPr>
          <w:szCs w:val="22"/>
        </w:rPr>
        <w:t xml:space="preserve"> der Forschung (z.B. Beiräte) einbezogen werden. Im Rahmen des Programms </w:t>
      </w:r>
      <w:r>
        <w:rPr>
          <w:szCs w:val="22"/>
        </w:rPr>
        <w:t>gibt</w:t>
      </w:r>
      <w:r w:rsidRPr="00287CF9">
        <w:rPr>
          <w:szCs w:val="22"/>
        </w:rPr>
        <w:t xml:space="preserve"> es zwei Ausschreibungen zur Umsetzung von Beteiligungsaktivitäten. Die erste Ausschreibung begann am 1. September 2020, die zweite wird im Herbst 2021 starten. Im ersten Call konnten Antragsteller zur Durchführung ihrer Einbindungsmaßnahmen um bis zu maximal EUR 60.000 ansuchen. Das Programm wird aus Mitteln der Nationalstiftung finanziert. </w:t>
      </w:r>
      <w:hyperlink r:id="rId13" w:history="1">
        <w:r w:rsidRPr="000B6F44">
          <w:rPr>
            <w:rStyle w:val="Hyperlink"/>
            <w:bCs/>
            <w:szCs w:val="22"/>
          </w:rPr>
          <w:t>https://ppie.lbg.ac.at</w:t>
        </w:r>
      </w:hyperlink>
      <w:r w:rsidRPr="00194ADF">
        <w:rPr>
          <w:b/>
          <w:bCs/>
          <w:szCs w:val="22"/>
        </w:rPr>
        <w:t xml:space="preserve"> </w:t>
      </w:r>
    </w:p>
    <w:p w14:paraId="73834F4C" w14:textId="77777777" w:rsidR="00370B1B" w:rsidRPr="00194ADF" w:rsidRDefault="00370B1B" w:rsidP="00370B1B">
      <w:pPr>
        <w:spacing w:before="240"/>
        <w:jc w:val="both"/>
        <w:rPr>
          <w:b/>
          <w:bCs/>
          <w:szCs w:val="22"/>
        </w:rPr>
      </w:pPr>
    </w:p>
    <w:p w14:paraId="0F85FBD7" w14:textId="77777777" w:rsidR="00370B1B" w:rsidRPr="00194ADF" w:rsidRDefault="00370B1B" w:rsidP="00370B1B">
      <w:pPr>
        <w:jc w:val="both"/>
        <w:rPr>
          <w:b/>
          <w:szCs w:val="22"/>
          <w:lang w:val="de-AT"/>
        </w:rPr>
      </w:pPr>
      <w:r w:rsidRPr="00194ADF">
        <w:rPr>
          <w:b/>
          <w:szCs w:val="22"/>
          <w:lang w:val="de-AT"/>
        </w:rPr>
        <w:t>Über die Ludwig Boltzmann Gesellschaft</w:t>
      </w:r>
    </w:p>
    <w:p w14:paraId="221B29DE" w14:textId="77777777" w:rsidR="00370B1B" w:rsidRPr="00194ADF" w:rsidRDefault="00370B1B" w:rsidP="00370B1B">
      <w:pPr>
        <w:jc w:val="both"/>
        <w:rPr>
          <w:szCs w:val="22"/>
        </w:rPr>
      </w:pPr>
      <w:r w:rsidRPr="00194ADF">
        <w:rPr>
          <w:szCs w:val="22"/>
        </w:rPr>
        <w:t xml:space="preserve">Die Ludwig Boltzmann Gesellschaft (LBG) ist eine Forschungseinrichtung mit thematischen Schwerpunkten in der Medizin und den Life </w:t>
      </w:r>
      <w:proofErr w:type="spellStart"/>
      <w:r w:rsidRPr="00194ADF">
        <w:rPr>
          <w:szCs w:val="22"/>
        </w:rPr>
        <w:t>Sciences</w:t>
      </w:r>
      <w:proofErr w:type="spellEnd"/>
      <w:r w:rsidRPr="00194ADF">
        <w:rPr>
          <w:szCs w:val="22"/>
        </w:rPr>
        <w:t xml:space="preserve"> sowie den Geistes-, Sozial- und Kulturwissenschaften. Die LBG betreibt zusammen mit akademischen und anwendenden Partnern aktuell 20 </w:t>
      </w:r>
      <w:proofErr w:type="gramStart"/>
      <w:r w:rsidRPr="00194ADF">
        <w:rPr>
          <w:szCs w:val="22"/>
        </w:rPr>
        <w:t>Ludwig Boltzmann Institute</w:t>
      </w:r>
      <w:proofErr w:type="gramEnd"/>
      <w:r w:rsidRPr="00194ADF">
        <w:rPr>
          <w:szCs w:val="22"/>
        </w:rPr>
        <w:t xml:space="preserve"> und entwickelt und erprobt neue Formen der Zusammenarbeit zwischen der Wissenschaft und nicht-wissenschaftlichen </w:t>
      </w:r>
      <w:proofErr w:type="spellStart"/>
      <w:r w:rsidRPr="00194ADF">
        <w:rPr>
          <w:szCs w:val="22"/>
        </w:rPr>
        <w:t>AkteurInnen</w:t>
      </w:r>
      <w:proofErr w:type="spellEnd"/>
      <w:r w:rsidRPr="00194ADF">
        <w:rPr>
          <w:szCs w:val="22"/>
        </w:rPr>
        <w:t xml:space="preserve"> wie Unternehmen, dem öffentlichen Sektor und der Zivilgesellschaft. Gesellschaftlich relevante Herausforderungen, zu deren Bewältigung Forschung einen Beitrag leisten kann, sollen frühzeitig erkannt und aufgegriffen werden, um gezielt neue Forschungsthemen in Österreich anzustoßen. Teil der LBG sind das LBG Open Innovation in Science Center, das das Potenzial von Open Innovation für die Wissenschaft erschließt, und das LBG Career Center, das 250 </w:t>
      </w:r>
      <w:proofErr w:type="spellStart"/>
      <w:r w:rsidRPr="00194ADF">
        <w:rPr>
          <w:szCs w:val="22"/>
        </w:rPr>
        <w:t>PhD-StudentInnen</w:t>
      </w:r>
      <w:proofErr w:type="spellEnd"/>
      <w:r w:rsidRPr="00194ADF">
        <w:rPr>
          <w:szCs w:val="22"/>
        </w:rPr>
        <w:t xml:space="preserve"> und </w:t>
      </w:r>
      <w:proofErr w:type="spellStart"/>
      <w:r w:rsidRPr="00194ADF">
        <w:rPr>
          <w:szCs w:val="22"/>
        </w:rPr>
        <w:t>Postdocs</w:t>
      </w:r>
      <w:proofErr w:type="spellEnd"/>
      <w:r w:rsidRPr="00194ADF">
        <w:rPr>
          <w:szCs w:val="22"/>
        </w:rPr>
        <w:t xml:space="preserve"> in der LBG betreut. </w:t>
      </w:r>
      <w:hyperlink r:id="rId14" w:history="1">
        <w:r w:rsidRPr="00194ADF">
          <w:rPr>
            <w:rStyle w:val="Hyperlink"/>
            <w:szCs w:val="22"/>
          </w:rPr>
          <w:t>www.lbg.ac.at</w:t>
        </w:r>
      </w:hyperlink>
      <w:r w:rsidRPr="00194ADF">
        <w:rPr>
          <w:szCs w:val="22"/>
        </w:rPr>
        <w:t xml:space="preserve"> </w:t>
      </w:r>
    </w:p>
    <w:p w14:paraId="0721FD6C" w14:textId="77777777" w:rsidR="00370B1B" w:rsidRPr="00194ADF" w:rsidRDefault="00370B1B" w:rsidP="00370B1B">
      <w:pPr>
        <w:rPr>
          <w:szCs w:val="22"/>
        </w:rPr>
      </w:pPr>
    </w:p>
    <w:p w14:paraId="3E03CE8F" w14:textId="77777777" w:rsidR="00370B1B" w:rsidRPr="00194ADF" w:rsidRDefault="00370B1B" w:rsidP="00370B1B">
      <w:pPr>
        <w:rPr>
          <w:b/>
          <w:szCs w:val="22"/>
        </w:rPr>
      </w:pPr>
    </w:p>
    <w:p w14:paraId="331811E0" w14:textId="77777777" w:rsidR="00370B1B" w:rsidRPr="00194ADF" w:rsidRDefault="00370B1B" w:rsidP="00370B1B">
      <w:pPr>
        <w:rPr>
          <w:b/>
          <w:szCs w:val="22"/>
        </w:rPr>
      </w:pPr>
      <w:r w:rsidRPr="00194ADF">
        <w:rPr>
          <w:b/>
          <w:szCs w:val="22"/>
        </w:rPr>
        <w:t>Rückfragen</w:t>
      </w:r>
    </w:p>
    <w:p w14:paraId="3D72949E" w14:textId="77777777" w:rsidR="00370B1B" w:rsidRPr="00194ADF" w:rsidRDefault="00370B1B" w:rsidP="00370B1B">
      <w:pPr>
        <w:rPr>
          <w:szCs w:val="22"/>
        </w:rPr>
      </w:pPr>
      <w:r w:rsidRPr="00194ADF">
        <w:rPr>
          <w:szCs w:val="22"/>
        </w:rPr>
        <w:t>Inhaltlicher Kontakt</w:t>
      </w:r>
    </w:p>
    <w:p w14:paraId="6FBC4DDB" w14:textId="77777777" w:rsidR="00370B1B" w:rsidRPr="00194ADF" w:rsidRDefault="00370B1B" w:rsidP="00370B1B">
      <w:pPr>
        <w:rPr>
          <w:szCs w:val="22"/>
        </w:rPr>
      </w:pPr>
      <w:r w:rsidRPr="00194ADF">
        <w:rPr>
          <w:szCs w:val="22"/>
        </w:rPr>
        <w:t xml:space="preserve">Mag. Dr. Raphaela Kaisler, </w:t>
      </w:r>
      <w:proofErr w:type="spellStart"/>
      <w:r w:rsidRPr="00194ADF">
        <w:rPr>
          <w:szCs w:val="22"/>
        </w:rPr>
        <w:t>MSc</w:t>
      </w:r>
      <w:proofErr w:type="spellEnd"/>
    </w:p>
    <w:p w14:paraId="2603D04F" w14:textId="77777777" w:rsidR="00370B1B" w:rsidRPr="00194ADF" w:rsidRDefault="00370B1B" w:rsidP="00370B1B">
      <w:pPr>
        <w:rPr>
          <w:szCs w:val="22"/>
        </w:rPr>
      </w:pPr>
      <w:r w:rsidRPr="00194ADF">
        <w:rPr>
          <w:szCs w:val="22"/>
        </w:rPr>
        <w:t xml:space="preserve">Leiterin PPIE-Umsetzungsprogramm </w:t>
      </w:r>
    </w:p>
    <w:p w14:paraId="7B5B2303" w14:textId="77777777" w:rsidR="00370B1B" w:rsidRPr="00194ADF" w:rsidRDefault="00370B1B" w:rsidP="00370B1B">
      <w:pPr>
        <w:rPr>
          <w:szCs w:val="22"/>
        </w:rPr>
      </w:pPr>
      <w:r w:rsidRPr="00194ADF">
        <w:rPr>
          <w:szCs w:val="22"/>
        </w:rPr>
        <w:t xml:space="preserve">LBG Open Innovation in Science Center </w:t>
      </w:r>
    </w:p>
    <w:p w14:paraId="725B32C2" w14:textId="77777777" w:rsidR="00370B1B" w:rsidRPr="00194ADF" w:rsidRDefault="00370B1B" w:rsidP="00370B1B">
      <w:pPr>
        <w:rPr>
          <w:szCs w:val="22"/>
        </w:rPr>
      </w:pPr>
      <w:proofErr w:type="spellStart"/>
      <w:r w:rsidRPr="00194ADF">
        <w:rPr>
          <w:szCs w:val="22"/>
        </w:rPr>
        <w:t>Nußdorfer</w:t>
      </w:r>
      <w:proofErr w:type="spellEnd"/>
      <w:r w:rsidRPr="00194ADF">
        <w:rPr>
          <w:szCs w:val="22"/>
        </w:rPr>
        <w:t xml:space="preserve"> Straße 64</w:t>
      </w:r>
    </w:p>
    <w:p w14:paraId="2FB7224E" w14:textId="77777777" w:rsidR="00370B1B" w:rsidRPr="00194ADF" w:rsidRDefault="00370B1B" w:rsidP="00370B1B">
      <w:pPr>
        <w:rPr>
          <w:szCs w:val="22"/>
        </w:rPr>
      </w:pPr>
      <w:r w:rsidRPr="00194ADF">
        <w:rPr>
          <w:szCs w:val="22"/>
        </w:rPr>
        <w:t>1090 Wien</w:t>
      </w:r>
    </w:p>
    <w:p w14:paraId="1FABDE7C" w14:textId="77777777" w:rsidR="00370B1B" w:rsidRPr="00194ADF" w:rsidRDefault="00370B1B" w:rsidP="00370B1B">
      <w:pPr>
        <w:rPr>
          <w:szCs w:val="22"/>
        </w:rPr>
      </w:pPr>
      <w:r w:rsidRPr="00194ADF">
        <w:rPr>
          <w:szCs w:val="22"/>
        </w:rPr>
        <w:t xml:space="preserve">Tel +43 1 513 27 50-62 </w:t>
      </w:r>
    </w:p>
    <w:p w14:paraId="1F82EDDA" w14:textId="77777777" w:rsidR="00370B1B" w:rsidRPr="00194ADF" w:rsidRDefault="00453207" w:rsidP="00370B1B">
      <w:pPr>
        <w:rPr>
          <w:szCs w:val="22"/>
        </w:rPr>
      </w:pPr>
      <w:hyperlink r:id="rId15" w:history="1">
        <w:r w:rsidR="00370B1B" w:rsidRPr="00194ADF">
          <w:rPr>
            <w:rStyle w:val="Hyperlink"/>
            <w:szCs w:val="22"/>
          </w:rPr>
          <w:t>raphaela.kaisler@lbg.ac.at</w:t>
        </w:r>
      </w:hyperlink>
      <w:r w:rsidR="00370B1B" w:rsidRPr="00194ADF">
        <w:rPr>
          <w:szCs w:val="22"/>
        </w:rPr>
        <w:t xml:space="preserve">  </w:t>
      </w:r>
    </w:p>
    <w:p w14:paraId="7CEB7D83" w14:textId="77777777" w:rsidR="00370B1B" w:rsidRPr="008B46A6" w:rsidRDefault="00453207" w:rsidP="00370B1B">
      <w:pPr>
        <w:rPr>
          <w:szCs w:val="32"/>
        </w:rPr>
      </w:pPr>
      <w:hyperlink r:id="rId16" w:history="1">
        <w:r w:rsidR="00370B1B" w:rsidRPr="008B46A6">
          <w:rPr>
            <w:rStyle w:val="Hyperlink"/>
            <w:szCs w:val="32"/>
          </w:rPr>
          <w:t xml:space="preserve">ois.lbg.ac.at  </w:t>
        </w:r>
      </w:hyperlink>
      <w:r w:rsidR="00370B1B" w:rsidRPr="008B46A6">
        <w:rPr>
          <w:szCs w:val="32"/>
        </w:rPr>
        <w:t xml:space="preserve"> </w:t>
      </w:r>
    </w:p>
    <w:p w14:paraId="713B0911" w14:textId="77777777" w:rsidR="00370B1B" w:rsidRDefault="00453207" w:rsidP="00370B1B">
      <w:pPr>
        <w:rPr>
          <w:szCs w:val="32"/>
        </w:rPr>
      </w:pPr>
      <w:hyperlink r:id="rId17" w:history="1">
        <w:r w:rsidR="00370B1B" w:rsidRPr="007C7C85">
          <w:rPr>
            <w:rStyle w:val="Hyperlink"/>
            <w:szCs w:val="32"/>
          </w:rPr>
          <w:t>https://ppie.lbg.ac.at</w:t>
        </w:r>
      </w:hyperlink>
    </w:p>
    <w:p w14:paraId="00D7C266" w14:textId="77777777" w:rsidR="00370B1B" w:rsidRPr="009216E2" w:rsidRDefault="00370B1B" w:rsidP="00370B1B">
      <w:pPr>
        <w:rPr>
          <w:szCs w:val="32"/>
        </w:rPr>
      </w:pPr>
    </w:p>
    <w:p w14:paraId="704961D9" w14:textId="77777777" w:rsidR="00370B1B" w:rsidRPr="00BC4A6C" w:rsidRDefault="00370B1B" w:rsidP="00370B1B">
      <w:pPr>
        <w:rPr>
          <w:lang w:val="de-AT"/>
        </w:rPr>
      </w:pPr>
      <w:r w:rsidRPr="00A74DF0">
        <w:rPr>
          <w:lang w:val="de-AT"/>
        </w:rPr>
        <w:t>Pressekontakt</w:t>
      </w:r>
      <w:r w:rsidRPr="005C3551">
        <w:rPr>
          <w:b/>
          <w:lang w:val="de-AT"/>
        </w:rPr>
        <w:br/>
      </w:r>
      <w:r>
        <w:rPr>
          <w:lang w:val="de-AT"/>
        </w:rPr>
        <w:t xml:space="preserve">Laura Heller, MA </w:t>
      </w:r>
      <w:r>
        <w:rPr>
          <w:lang w:val="de-AT"/>
        </w:rPr>
        <w:br/>
        <w:t>Ludwig Boltzmann Gesellschaft</w:t>
      </w:r>
      <w:r>
        <w:rPr>
          <w:lang w:val="de-AT"/>
        </w:rPr>
        <w:br/>
        <w:t>Öffentlichkeitsarbeit</w:t>
      </w:r>
      <w:r>
        <w:rPr>
          <w:lang w:val="de-AT"/>
        </w:rPr>
        <w:br/>
      </w:r>
      <w:proofErr w:type="spellStart"/>
      <w:r>
        <w:rPr>
          <w:lang w:val="de-AT"/>
        </w:rPr>
        <w:t>Nußdorfer</w:t>
      </w:r>
      <w:proofErr w:type="spellEnd"/>
      <w:r>
        <w:rPr>
          <w:lang w:val="de-AT"/>
        </w:rPr>
        <w:t xml:space="preserve"> Straße 64</w:t>
      </w:r>
      <w:r>
        <w:rPr>
          <w:lang w:val="de-AT"/>
        </w:rPr>
        <w:br/>
        <w:t>1090 Wien</w:t>
      </w:r>
      <w:r>
        <w:rPr>
          <w:lang w:val="de-AT"/>
        </w:rPr>
        <w:br/>
        <w:t>+43 (0) 1 513 27 50 35</w:t>
      </w:r>
      <w:r>
        <w:rPr>
          <w:lang w:val="de-AT"/>
        </w:rPr>
        <w:br/>
      </w:r>
      <w:hyperlink r:id="rId18" w:history="1">
        <w:r w:rsidRPr="00E50B76">
          <w:rPr>
            <w:rStyle w:val="Hyperlink"/>
            <w:lang w:val="de-AT"/>
          </w:rPr>
          <w:t>laura.heller@lbg.ac.at</w:t>
        </w:r>
      </w:hyperlink>
      <w:r>
        <w:rPr>
          <w:lang w:val="de-AT"/>
        </w:rPr>
        <w:t xml:space="preserve">  </w:t>
      </w:r>
      <w:r>
        <w:rPr>
          <w:lang w:val="de-AT"/>
        </w:rPr>
        <w:br/>
      </w:r>
      <w:hyperlink r:id="rId19" w:history="1">
        <w:r w:rsidRPr="00CF20A2">
          <w:rPr>
            <w:rStyle w:val="Hyperlink"/>
            <w:lang w:val="de-AT"/>
          </w:rPr>
          <w:t>www.lbg.ac.at</w:t>
        </w:r>
      </w:hyperlink>
      <w:r>
        <w:rPr>
          <w:lang w:val="de-AT"/>
        </w:rPr>
        <w:t xml:space="preserve"> </w:t>
      </w:r>
    </w:p>
    <w:p w14:paraId="3B1C6D52" w14:textId="6E94B484" w:rsidR="00723E3D" w:rsidRPr="00BC4A6C" w:rsidRDefault="00723E3D" w:rsidP="00BC4A6C">
      <w:pPr>
        <w:spacing w:before="240" w:after="240"/>
        <w:rPr>
          <w:lang w:val="de-AT"/>
        </w:rPr>
      </w:pPr>
    </w:p>
    <w:sectPr w:rsidR="00723E3D" w:rsidRPr="00BC4A6C">
      <w:headerReference w:type="default" r:id="rId2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0998" w14:textId="77777777" w:rsidR="00C254F8" w:rsidRDefault="00C254F8">
      <w:r>
        <w:separator/>
      </w:r>
    </w:p>
  </w:endnote>
  <w:endnote w:type="continuationSeparator" w:id="0">
    <w:p w14:paraId="64FD8F72" w14:textId="77777777" w:rsidR="00C254F8" w:rsidRDefault="00C254F8">
      <w:r>
        <w:continuationSeparator/>
      </w:r>
    </w:p>
  </w:endnote>
  <w:endnote w:type="continuationNotice" w:id="1">
    <w:p w14:paraId="17D329DD" w14:textId="77777777" w:rsidR="00C254F8" w:rsidRDefault="00C2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A0D0" w14:textId="77777777" w:rsidR="00C254F8" w:rsidRDefault="00C254F8">
      <w:r>
        <w:separator/>
      </w:r>
    </w:p>
  </w:footnote>
  <w:footnote w:type="continuationSeparator" w:id="0">
    <w:p w14:paraId="78B872EB" w14:textId="77777777" w:rsidR="00C254F8" w:rsidRDefault="00C254F8">
      <w:r>
        <w:continuationSeparator/>
      </w:r>
    </w:p>
  </w:footnote>
  <w:footnote w:type="continuationNotice" w:id="1">
    <w:p w14:paraId="275EEFA1" w14:textId="77777777" w:rsidR="00C254F8" w:rsidRDefault="00C254F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0842"/>
    <w:multiLevelType w:val="hybridMultilevel"/>
    <w:tmpl w:val="14344C8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231B81"/>
    <w:multiLevelType w:val="hybridMultilevel"/>
    <w:tmpl w:val="100607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754239C"/>
    <w:multiLevelType w:val="hybridMultilevel"/>
    <w:tmpl w:val="AF4EB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5"/>
    <w:rsid w:val="0000428B"/>
    <w:rsid w:val="0000500E"/>
    <w:rsid w:val="00005A23"/>
    <w:rsid w:val="00005A6D"/>
    <w:rsid w:val="00007673"/>
    <w:rsid w:val="0001345F"/>
    <w:rsid w:val="000360CB"/>
    <w:rsid w:val="000402A3"/>
    <w:rsid w:val="000444D4"/>
    <w:rsid w:val="00045D77"/>
    <w:rsid w:val="0005199D"/>
    <w:rsid w:val="000550C4"/>
    <w:rsid w:val="00056A34"/>
    <w:rsid w:val="00056CCE"/>
    <w:rsid w:val="00060E28"/>
    <w:rsid w:val="00066637"/>
    <w:rsid w:val="00071376"/>
    <w:rsid w:val="00076DA1"/>
    <w:rsid w:val="00077AEB"/>
    <w:rsid w:val="00084185"/>
    <w:rsid w:val="000A2255"/>
    <w:rsid w:val="000C2DE2"/>
    <w:rsid w:val="000C509E"/>
    <w:rsid w:val="000D24FD"/>
    <w:rsid w:val="000E3269"/>
    <w:rsid w:val="000F24A4"/>
    <w:rsid w:val="000F42B0"/>
    <w:rsid w:val="000F4B9A"/>
    <w:rsid w:val="00100701"/>
    <w:rsid w:val="00103334"/>
    <w:rsid w:val="0011168B"/>
    <w:rsid w:val="001120C7"/>
    <w:rsid w:val="0011247A"/>
    <w:rsid w:val="00125DA9"/>
    <w:rsid w:val="0013756A"/>
    <w:rsid w:val="00141991"/>
    <w:rsid w:val="0014247A"/>
    <w:rsid w:val="00144614"/>
    <w:rsid w:val="00167E24"/>
    <w:rsid w:val="0017317E"/>
    <w:rsid w:val="001755E1"/>
    <w:rsid w:val="001760FD"/>
    <w:rsid w:val="00182E84"/>
    <w:rsid w:val="00184685"/>
    <w:rsid w:val="00184DA7"/>
    <w:rsid w:val="0018768B"/>
    <w:rsid w:val="00194232"/>
    <w:rsid w:val="0019567B"/>
    <w:rsid w:val="001A10A6"/>
    <w:rsid w:val="001A2374"/>
    <w:rsid w:val="001B30DB"/>
    <w:rsid w:val="001B485A"/>
    <w:rsid w:val="001C20B8"/>
    <w:rsid w:val="001C26DF"/>
    <w:rsid w:val="001C284C"/>
    <w:rsid w:val="001C7C09"/>
    <w:rsid w:val="001D22B7"/>
    <w:rsid w:val="001D7372"/>
    <w:rsid w:val="001E321A"/>
    <w:rsid w:val="001E33F6"/>
    <w:rsid w:val="001E6D09"/>
    <w:rsid w:val="001F1571"/>
    <w:rsid w:val="001F2920"/>
    <w:rsid w:val="001F4B9D"/>
    <w:rsid w:val="001F55B3"/>
    <w:rsid w:val="001F56EA"/>
    <w:rsid w:val="00204345"/>
    <w:rsid w:val="00207C9C"/>
    <w:rsid w:val="00210826"/>
    <w:rsid w:val="00214433"/>
    <w:rsid w:val="002176A2"/>
    <w:rsid w:val="00220FD8"/>
    <w:rsid w:val="002311BD"/>
    <w:rsid w:val="00232B0E"/>
    <w:rsid w:val="00234FD3"/>
    <w:rsid w:val="00235A6B"/>
    <w:rsid w:val="00240F4B"/>
    <w:rsid w:val="00242E4D"/>
    <w:rsid w:val="0024590D"/>
    <w:rsid w:val="0024683F"/>
    <w:rsid w:val="00260E49"/>
    <w:rsid w:val="0026608F"/>
    <w:rsid w:val="00267625"/>
    <w:rsid w:val="0026769A"/>
    <w:rsid w:val="00270C64"/>
    <w:rsid w:val="0027196F"/>
    <w:rsid w:val="002748C2"/>
    <w:rsid w:val="0028181B"/>
    <w:rsid w:val="0028283C"/>
    <w:rsid w:val="00290579"/>
    <w:rsid w:val="00291AB2"/>
    <w:rsid w:val="002921F8"/>
    <w:rsid w:val="00293AFF"/>
    <w:rsid w:val="002A50D2"/>
    <w:rsid w:val="002B03EB"/>
    <w:rsid w:val="002B5787"/>
    <w:rsid w:val="002B62DB"/>
    <w:rsid w:val="002B77B5"/>
    <w:rsid w:val="002C21CE"/>
    <w:rsid w:val="002C3FB3"/>
    <w:rsid w:val="002D21F7"/>
    <w:rsid w:val="002D4407"/>
    <w:rsid w:val="002D60B4"/>
    <w:rsid w:val="002D6163"/>
    <w:rsid w:val="002D653D"/>
    <w:rsid w:val="002D7D63"/>
    <w:rsid w:val="002E47DF"/>
    <w:rsid w:val="002F1282"/>
    <w:rsid w:val="003010A4"/>
    <w:rsid w:val="0031002C"/>
    <w:rsid w:val="00315885"/>
    <w:rsid w:val="00317DC3"/>
    <w:rsid w:val="00321255"/>
    <w:rsid w:val="00321559"/>
    <w:rsid w:val="00333449"/>
    <w:rsid w:val="00334B21"/>
    <w:rsid w:val="00352F70"/>
    <w:rsid w:val="00353017"/>
    <w:rsid w:val="003571A7"/>
    <w:rsid w:val="003656D3"/>
    <w:rsid w:val="003669E6"/>
    <w:rsid w:val="00367F35"/>
    <w:rsid w:val="00370B1B"/>
    <w:rsid w:val="003735A5"/>
    <w:rsid w:val="00390EDE"/>
    <w:rsid w:val="003957AA"/>
    <w:rsid w:val="003966D2"/>
    <w:rsid w:val="0039705E"/>
    <w:rsid w:val="003A5913"/>
    <w:rsid w:val="003B1753"/>
    <w:rsid w:val="003C687B"/>
    <w:rsid w:val="003C782E"/>
    <w:rsid w:val="003C7970"/>
    <w:rsid w:val="003C7D26"/>
    <w:rsid w:val="003D0E44"/>
    <w:rsid w:val="003E39B1"/>
    <w:rsid w:val="00403A84"/>
    <w:rsid w:val="00404576"/>
    <w:rsid w:val="00437DE1"/>
    <w:rsid w:val="00441F62"/>
    <w:rsid w:val="00443136"/>
    <w:rsid w:val="00453207"/>
    <w:rsid w:val="00472D06"/>
    <w:rsid w:val="00475484"/>
    <w:rsid w:val="00480981"/>
    <w:rsid w:val="00485570"/>
    <w:rsid w:val="00497CDD"/>
    <w:rsid w:val="00497EC2"/>
    <w:rsid w:val="004A61A4"/>
    <w:rsid w:val="004B2D7D"/>
    <w:rsid w:val="004B324D"/>
    <w:rsid w:val="004B58F0"/>
    <w:rsid w:val="004C607A"/>
    <w:rsid w:val="004D0689"/>
    <w:rsid w:val="004D444D"/>
    <w:rsid w:val="004E6A99"/>
    <w:rsid w:val="00510E96"/>
    <w:rsid w:val="005154C6"/>
    <w:rsid w:val="00533835"/>
    <w:rsid w:val="00545071"/>
    <w:rsid w:val="005454E2"/>
    <w:rsid w:val="00571662"/>
    <w:rsid w:val="00572B1E"/>
    <w:rsid w:val="005767F4"/>
    <w:rsid w:val="00576C12"/>
    <w:rsid w:val="0058099F"/>
    <w:rsid w:val="005817AA"/>
    <w:rsid w:val="00590F50"/>
    <w:rsid w:val="005B159A"/>
    <w:rsid w:val="005B5829"/>
    <w:rsid w:val="005B7707"/>
    <w:rsid w:val="005C1458"/>
    <w:rsid w:val="005C6C70"/>
    <w:rsid w:val="005D1A6C"/>
    <w:rsid w:val="005D61CC"/>
    <w:rsid w:val="005D7D60"/>
    <w:rsid w:val="005E43E0"/>
    <w:rsid w:val="005E4F20"/>
    <w:rsid w:val="005E651F"/>
    <w:rsid w:val="005F0BD4"/>
    <w:rsid w:val="005F7045"/>
    <w:rsid w:val="006053FF"/>
    <w:rsid w:val="0061657D"/>
    <w:rsid w:val="006210FC"/>
    <w:rsid w:val="00621B00"/>
    <w:rsid w:val="00625963"/>
    <w:rsid w:val="00634B7A"/>
    <w:rsid w:val="00634CBB"/>
    <w:rsid w:val="00636477"/>
    <w:rsid w:val="006365A5"/>
    <w:rsid w:val="00636993"/>
    <w:rsid w:val="006635EF"/>
    <w:rsid w:val="006658DA"/>
    <w:rsid w:val="0067086B"/>
    <w:rsid w:val="006779FA"/>
    <w:rsid w:val="006829D3"/>
    <w:rsid w:val="00691B7F"/>
    <w:rsid w:val="00693879"/>
    <w:rsid w:val="006A53F5"/>
    <w:rsid w:val="006B3CD9"/>
    <w:rsid w:val="006B7E5F"/>
    <w:rsid w:val="006C2282"/>
    <w:rsid w:val="006C2AD9"/>
    <w:rsid w:val="006C322F"/>
    <w:rsid w:val="006C3442"/>
    <w:rsid w:val="006C6E35"/>
    <w:rsid w:val="006E02F2"/>
    <w:rsid w:val="006F18F7"/>
    <w:rsid w:val="00701411"/>
    <w:rsid w:val="00711D89"/>
    <w:rsid w:val="00714434"/>
    <w:rsid w:val="00716185"/>
    <w:rsid w:val="00721488"/>
    <w:rsid w:val="00721AEF"/>
    <w:rsid w:val="00723E3D"/>
    <w:rsid w:val="00734D4D"/>
    <w:rsid w:val="00737CA4"/>
    <w:rsid w:val="007434D1"/>
    <w:rsid w:val="0074427A"/>
    <w:rsid w:val="00750B7F"/>
    <w:rsid w:val="00757663"/>
    <w:rsid w:val="007645AF"/>
    <w:rsid w:val="007715B8"/>
    <w:rsid w:val="0077247F"/>
    <w:rsid w:val="007727F5"/>
    <w:rsid w:val="0077454B"/>
    <w:rsid w:val="007836CC"/>
    <w:rsid w:val="007863B7"/>
    <w:rsid w:val="007914D4"/>
    <w:rsid w:val="007928BC"/>
    <w:rsid w:val="007A3101"/>
    <w:rsid w:val="007A39D6"/>
    <w:rsid w:val="007A7171"/>
    <w:rsid w:val="007A740A"/>
    <w:rsid w:val="007D1B6A"/>
    <w:rsid w:val="007D5952"/>
    <w:rsid w:val="007E3CE7"/>
    <w:rsid w:val="007E5D79"/>
    <w:rsid w:val="007F385C"/>
    <w:rsid w:val="007F4624"/>
    <w:rsid w:val="007F4C86"/>
    <w:rsid w:val="007F5750"/>
    <w:rsid w:val="008101F1"/>
    <w:rsid w:val="00817600"/>
    <w:rsid w:val="00820BB5"/>
    <w:rsid w:val="00821FE1"/>
    <w:rsid w:val="00824021"/>
    <w:rsid w:val="00837A93"/>
    <w:rsid w:val="00837E18"/>
    <w:rsid w:val="00856008"/>
    <w:rsid w:val="00856AB3"/>
    <w:rsid w:val="00863BE1"/>
    <w:rsid w:val="00864747"/>
    <w:rsid w:val="00870BA1"/>
    <w:rsid w:val="00873451"/>
    <w:rsid w:val="008822A4"/>
    <w:rsid w:val="00887209"/>
    <w:rsid w:val="00891369"/>
    <w:rsid w:val="00891EBA"/>
    <w:rsid w:val="00893211"/>
    <w:rsid w:val="008936F4"/>
    <w:rsid w:val="00896A4B"/>
    <w:rsid w:val="008A04B1"/>
    <w:rsid w:val="008B595B"/>
    <w:rsid w:val="008B6819"/>
    <w:rsid w:val="008C7289"/>
    <w:rsid w:val="008D3458"/>
    <w:rsid w:val="008E65E1"/>
    <w:rsid w:val="008F0CBD"/>
    <w:rsid w:val="008F0E1C"/>
    <w:rsid w:val="008F265C"/>
    <w:rsid w:val="008F3362"/>
    <w:rsid w:val="008F7CFA"/>
    <w:rsid w:val="009064AB"/>
    <w:rsid w:val="00913968"/>
    <w:rsid w:val="00915FCE"/>
    <w:rsid w:val="009273ED"/>
    <w:rsid w:val="0092770A"/>
    <w:rsid w:val="0092799A"/>
    <w:rsid w:val="00932673"/>
    <w:rsid w:val="009420BA"/>
    <w:rsid w:val="00950FB6"/>
    <w:rsid w:val="0095490A"/>
    <w:rsid w:val="00955F11"/>
    <w:rsid w:val="00957913"/>
    <w:rsid w:val="00974B95"/>
    <w:rsid w:val="00975EB2"/>
    <w:rsid w:val="00977FAF"/>
    <w:rsid w:val="0098494F"/>
    <w:rsid w:val="0098695F"/>
    <w:rsid w:val="009910FE"/>
    <w:rsid w:val="009938C3"/>
    <w:rsid w:val="009950BF"/>
    <w:rsid w:val="009A09B3"/>
    <w:rsid w:val="009A115F"/>
    <w:rsid w:val="009A11CC"/>
    <w:rsid w:val="009A2039"/>
    <w:rsid w:val="009A62D2"/>
    <w:rsid w:val="009B1FAA"/>
    <w:rsid w:val="009B3F2F"/>
    <w:rsid w:val="009B6069"/>
    <w:rsid w:val="009B6358"/>
    <w:rsid w:val="009C1375"/>
    <w:rsid w:val="009D144C"/>
    <w:rsid w:val="009D2C8F"/>
    <w:rsid w:val="009D771E"/>
    <w:rsid w:val="009E2A55"/>
    <w:rsid w:val="009F31BB"/>
    <w:rsid w:val="009F51BD"/>
    <w:rsid w:val="00A03C8D"/>
    <w:rsid w:val="00A10C9B"/>
    <w:rsid w:val="00A22FC9"/>
    <w:rsid w:val="00A27692"/>
    <w:rsid w:val="00A34D17"/>
    <w:rsid w:val="00A43207"/>
    <w:rsid w:val="00A433B0"/>
    <w:rsid w:val="00A43494"/>
    <w:rsid w:val="00A44926"/>
    <w:rsid w:val="00A54CC8"/>
    <w:rsid w:val="00A64BFE"/>
    <w:rsid w:val="00A64FFD"/>
    <w:rsid w:val="00A651B6"/>
    <w:rsid w:val="00A66C4B"/>
    <w:rsid w:val="00A72F2D"/>
    <w:rsid w:val="00A730FC"/>
    <w:rsid w:val="00A74F33"/>
    <w:rsid w:val="00A867FA"/>
    <w:rsid w:val="00AB7FB6"/>
    <w:rsid w:val="00AC02F6"/>
    <w:rsid w:val="00AC3BEA"/>
    <w:rsid w:val="00AC50BA"/>
    <w:rsid w:val="00B05DF5"/>
    <w:rsid w:val="00B10227"/>
    <w:rsid w:val="00B12E91"/>
    <w:rsid w:val="00B131E3"/>
    <w:rsid w:val="00B228DE"/>
    <w:rsid w:val="00B22C56"/>
    <w:rsid w:val="00B23603"/>
    <w:rsid w:val="00B26F02"/>
    <w:rsid w:val="00B35290"/>
    <w:rsid w:val="00B37CB0"/>
    <w:rsid w:val="00B55C13"/>
    <w:rsid w:val="00B6062A"/>
    <w:rsid w:val="00B606D6"/>
    <w:rsid w:val="00B61FD4"/>
    <w:rsid w:val="00B625AD"/>
    <w:rsid w:val="00B764E1"/>
    <w:rsid w:val="00B8293A"/>
    <w:rsid w:val="00B93ABE"/>
    <w:rsid w:val="00B96D29"/>
    <w:rsid w:val="00B97926"/>
    <w:rsid w:val="00BB02D1"/>
    <w:rsid w:val="00BB21E7"/>
    <w:rsid w:val="00BC02E5"/>
    <w:rsid w:val="00BC26F8"/>
    <w:rsid w:val="00BC4A6C"/>
    <w:rsid w:val="00BC4F26"/>
    <w:rsid w:val="00BE2A56"/>
    <w:rsid w:val="00BE3C41"/>
    <w:rsid w:val="00C05C3B"/>
    <w:rsid w:val="00C11BC3"/>
    <w:rsid w:val="00C12717"/>
    <w:rsid w:val="00C1289C"/>
    <w:rsid w:val="00C163FE"/>
    <w:rsid w:val="00C168DE"/>
    <w:rsid w:val="00C254F8"/>
    <w:rsid w:val="00C278FE"/>
    <w:rsid w:val="00C27B0E"/>
    <w:rsid w:val="00C31FBA"/>
    <w:rsid w:val="00C371D2"/>
    <w:rsid w:val="00C4638E"/>
    <w:rsid w:val="00C50E48"/>
    <w:rsid w:val="00C61601"/>
    <w:rsid w:val="00C61C6B"/>
    <w:rsid w:val="00C620B7"/>
    <w:rsid w:val="00C64827"/>
    <w:rsid w:val="00C66E53"/>
    <w:rsid w:val="00C71E0D"/>
    <w:rsid w:val="00C73F1D"/>
    <w:rsid w:val="00C74976"/>
    <w:rsid w:val="00C74A3F"/>
    <w:rsid w:val="00C922BB"/>
    <w:rsid w:val="00CA1AB0"/>
    <w:rsid w:val="00CA2EAA"/>
    <w:rsid w:val="00CA397E"/>
    <w:rsid w:val="00CA6618"/>
    <w:rsid w:val="00CB05A0"/>
    <w:rsid w:val="00CB3057"/>
    <w:rsid w:val="00CB5485"/>
    <w:rsid w:val="00CB56E5"/>
    <w:rsid w:val="00CB6196"/>
    <w:rsid w:val="00CD0D88"/>
    <w:rsid w:val="00CD7631"/>
    <w:rsid w:val="00CE3CF7"/>
    <w:rsid w:val="00CE7D1D"/>
    <w:rsid w:val="00CF5C13"/>
    <w:rsid w:val="00CF748B"/>
    <w:rsid w:val="00D03820"/>
    <w:rsid w:val="00D06B1C"/>
    <w:rsid w:val="00D10076"/>
    <w:rsid w:val="00D15E66"/>
    <w:rsid w:val="00D161D8"/>
    <w:rsid w:val="00D248AC"/>
    <w:rsid w:val="00D326CC"/>
    <w:rsid w:val="00D51FD9"/>
    <w:rsid w:val="00D568B6"/>
    <w:rsid w:val="00D60DFB"/>
    <w:rsid w:val="00D67495"/>
    <w:rsid w:val="00D80AB5"/>
    <w:rsid w:val="00D9321F"/>
    <w:rsid w:val="00DA0F8D"/>
    <w:rsid w:val="00DA1A55"/>
    <w:rsid w:val="00DA3191"/>
    <w:rsid w:val="00DA5E0A"/>
    <w:rsid w:val="00DB1A09"/>
    <w:rsid w:val="00DB2CA4"/>
    <w:rsid w:val="00DB45DE"/>
    <w:rsid w:val="00DB7E54"/>
    <w:rsid w:val="00DC3A48"/>
    <w:rsid w:val="00DC7476"/>
    <w:rsid w:val="00DD6C1C"/>
    <w:rsid w:val="00DD7700"/>
    <w:rsid w:val="00DE38FC"/>
    <w:rsid w:val="00DE736F"/>
    <w:rsid w:val="00DF6225"/>
    <w:rsid w:val="00E00E43"/>
    <w:rsid w:val="00E03E6A"/>
    <w:rsid w:val="00E04BA0"/>
    <w:rsid w:val="00E0527E"/>
    <w:rsid w:val="00E12100"/>
    <w:rsid w:val="00E125FF"/>
    <w:rsid w:val="00E138E4"/>
    <w:rsid w:val="00E1647F"/>
    <w:rsid w:val="00E1659E"/>
    <w:rsid w:val="00E37C7D"/>
    <w:rsid w:val="00E41B5D"/>
    <w:rsid w:val="00E43CDD"/>
    <w:rsid w:val="00E52876"/>
    <w:rsid w:val="00E60A79"/>
    <w:rsid w:val="00E65182"/>
    <w:rsid w:val="00E754D9"/>
    <w:rsid w:val="00E75569"/>
    <w:rsid w:val="00E75D06"/>
    <w:rsid w:val="00E77F4A"/>
    <w:rsid w:val="00E82161"/>
    <w:rsid w:val="00EA28A0"/>
    <w:rsid w:val="00EA77A7"/>
    <w:rsid w:val="00EB6CAC"/>
    <w:rsid w:val="00EB755D"/>
    <w:rsid w:val="00EB7983"/>
    <w:rsid w:val="00ED104E"/>
    <w:rsid w:val="00ED65D6"/>
    <w:rsid w:val="00EE28E5"/>
    <w:rsid w:val="00EF33F5"/>
    <w:rsid w:val="00EF3A32"/>
    <w:rsid w:val="00EF71F5"/>
    <w:rsid w:val="00F02C72"/>
    <w:rsid w:val="00F03A16"/>
    <w:rsid w:val="00F1064D"/>
    <w:rsid w:val="00F178B0"/>
    <w:rsid w:val="00F21906"/>
    <w:rsid w:val="00F23B6F"/>
    <w:rsid w:val="00F25C76"/>
    <w:rsid w:val="00F3151A"/>
    <w:rsid w:val="00F375EB"/>
    <w:rsid w:val="00F40BB9"/>
    <w:rsid w:val="00F46971"/>
    <w:rsid w:val="00F47CC1"/>
    <w:rsid w:val="00F47D32"/>
    <w:rsid w:val="00F51FA5"/>
    <w:rsid w:val="00F529D6"/>
    <w:rsid w:val="00F54C95"/>
    <w:rsid w:val="00F60E20"/>
    <w:rsid w:val="00F6182F"/>
    <w:rsid w:val="00F71B16"/>
    <w:rsid w:val="00F73B3A"/>
    <w:rsid w:val="00F8257E"/>
    <w:rsid w:val="00F9058E"/>
    <w:rsid w:val="00F91C98"/>
    <w:rsid w:val="00F920A7"/>
    <w:rsid w:val="00F92CA3"/>
    <w:rsid w:val="00F94EFB"/>
    <w:rsid w:val="00FA6267"/>
    <w:rsid w:val="00FB0FD0"/>
    <w:rsid w:val="00FC295C"/>
    <w:rsid w:val="00FC334F"/>
    <w:rsid w:val="00FD201A"/>
    <w:rsid w:val="00FD2268"/>
    <w:rsid w:val="00FD333B"/>
    <w:rsid w:val="00FD43D1"/>
    <w:rsid w:val="00FE0EE6"/>
    <w:rsid w:val="00FE28D2"/>
    <w:rsid w:val="00FE52FF"/>
    <w:rsid w:val="00FE592B"/>
    <w:rsid w:val="00FF1BE7"/>
    <w:rsid w:val="00FF3261"/>
    <w:rsid w:val="0D03595F"/>
    <w:rsid w:val="121F9A2D"/>
    <w:rsid w:val="183B2460"/>
    <w:rsid w:val="1FAC0607"/>
    <w:rsid w:val="1FCDDC95"/>
    <w:rsid w:val="2EA4DA85"/>
    <w:rsid w:val="2FF54452"/>
    <w:rsid w:val="300988FB"/>
    <w:rsid w:val="3272C9BD"/>
    <w:rsid w:val="364D376D"/>
    <w:rsid w:val="4728C268"/>
    <w:rsid w:val="4D33FC99"/>
    <w:rsid w:val="4F5DDF97"/>
    <w:rsid w:val="515718A5"/>
    <w:rsid w:val="5A9A8C1C"/>
    <w:rsid w:val="63BA76FF"/>
    <w:rsid w:val="6CFB1140"/>
    <w:rsid w:val="6D0AE0FF"/>
    <w:rsid w:val="6D86B6CC"/>
    <w:rsid w:val="7414262B"/>
    <w:rsid w:val="74A32851"/>
    <w:rsid w:val="7D75C0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uiPriority w:val="22"/>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customStyle="1" w:styleId="UnresolvedMention">
    <w:name w:val="Unresolved Mention"/>
    <w:basedOn w:val="Absatz-Standardschriftart"/>
    <w:uiPriority w:val="99"/>
    <w:semiHidden/>
    <w:unhideWhenUsed/>
    <w:rsid w:val="00CA2EAA"/>
    <w:rPr>
      <w:color w:val="605E5C"/>
      <w:shd w:val="clear" w:color="auto" w:fill="E1DFDD"/>
    </w:rPr>
  </w:style>
  <w:style w:type="table" w:customStyle="1" w:styleId="NormalTable0">
    <w:name w:val="Normal Table0"/>
    <w:rsid w:val="00B37CB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1121073874">
      <w:bodyDiv w:val="1"/>
      <w:marLeft w:val="0"/>
      <w:marRight w:val="0"/>
      <w:marTop w:val="0"/>
      <w:marBottom w:val="0"/>
      <w:divBdr>
        <w:top w:val="none" w:sz="0" w:space="0" w:color="auto"/>
        <w:left w:val="none" w:sz="0" w:space="0" w:color="auto"/>
        <w:bottom w:val="none" w:sz="0" w:space="0" w:color="auto"/>
        <w:right w:val="none" w:sz="0" w:space="0" w:color="auto"/>
      </w:divBdr>
      <w:divsChild>
        <w:div w:id="1722559216">
          <w:marLeft w:val="0"/>
          <w:marRight w:val="0"/>
          <w:marTop w:val="0"/>
          <w:marBottom w:val="0"/>
          <w:divBdr>
            <w:top w:val="none" w:sz="0" w:space="0" w:color="auto"/>
            <w:left w:val="none" w:sz="0" w:space="0" w:color="auto"/>
            <w:bottom w:val="none" w:sz="0" w:space="0" w:color="auto"/>
            <w:right w:val="none" w:sz="0" w:space="0" w:color="auto"/>
          </w:divBdr>
          <w:divsChild>
            <w:div w:id="246572245">
              <w:marLeft w:val="0"/>
              <w:marRight w:val="0"/>
              <w:marTop w:val="0"/>
              <w:marBottom w:val="0"/>
              <w:divBdr>
                <w:top w:val="none" w:sz="0" w:space="0" w:color="auto"/>
                <w:left w:val="none" w:sz="0" w:space="0" w:color="auto"/>
                <w:bottom w:val="none" w:sz="0" w:space="0" w:color="auto"/>
                <w:right w:val="none" w:sz="0" w:space="0" w:color="auto"/>
              </w:divBdr>
              <w:divsChild>
                <w:div w:id="92745348">
                  <w:marLeft w:val="0"/>
                  <w:marRight w:val="0"/>
                  <w:marTop w:val="0"/>
                  <w:marBottom w:val="0"/>
                  <w:divBdr>
                    <w:top w:val="none" w:sz="0" w:space="0" w:color="auto"/>
                    <w:left w:val="none" w:sz="0" w:space="0" w:color="auto"/>
                    <w:bottom w:val="none" w:sz="0" w:space="0" w:color="auto"/>
                    <w:right w:val="none" w:sz="0" w:space="0" w:color="auto"/>
                  </w:divBdr>
                  <w:divsChild>
                    <w:div w:id="16239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ie.lbg.ac.at/" TargetMode="External"/><Relationship Id="rId18" Type="http://schemas.openxmlformats.org/officeDocument/2006/relationships/hyperlink" Target="mailto:laura.heller@lbg.ac.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pie.lbg.ac.at/en/facilitate/Ideenbox" TargetMode="External"/><Relationship Id="rId17" Type="http://schemas.openxmlformats.org/officeDocument/2006/relationships/hyperlink" Target="https://ppie.lbg.ac.at" TargetMode="External"/><Relationship Id="rId2" Type="http://schemas.openxmlformats.org/officeDocument/2006/relationships/customXml" Target="../customXml/item2.xml"/><Relationship Id="rId16" Type="http://schemas.openxmlformats.org/officeDocument/2006/relationships/hyperlink" Target="file:///\\intern.ludwigboltzmanngesellschaft.at\DFSRoot\Daten\LBG%20PC%20Ablage\&#214;ffentlichkeitsarbeit\_Presse\_Presseaussendungen\2020_PA\16_PPIE_Vorstellung\ois.lbg.ac.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ie.lbg.ac.at/en/projects/" TargetMode="External"/><Relationship Id="rId5" Type="http://schemas.openxmlformats.org/officeDocument/2006/relationships/numbering" Target="numbering.xml"/><Relationship Id="rId15" Type="http://schemas.openxmlformats.org/officeDocument/2006/relationships/hyperlink" Target="mailto:raphaela.kaisler@lbg.ac.at" TargetMode="External"/><Relationship Id="rId10" Type="http://schemas.openxmlformats.org/officeDocument/2006/relationships/endnotes" Target="endnotes.xml"/><Relationship Id="rId19" Type="http://schemas.openxmlformats.org/officeDocument/2006/relationships/hyperlink" Target="http://www.lbg.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bg.ac.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UserInfo>
        <DisplayName>Silvia Wasserbacher-Schwarzer</DisplayName>
        <AccountId>6</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Props1.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2.xml><?xml version="1.0" encoding="utf-8"?>
<ds:datastoreItem xmlns:ds="http://schemas.openxmlformats.org/officeDocument/2006/customXml" ds:itemID="{09BA54B1-E689-42A3-BD5E-F991A15AD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13</cp:revision>
  <dcterms:created xsi:type="dcterms:W3CDTF">2021-02-24T08:59:00Z</dcterms:created>
  <dcterms:modified xsi:type="dcterms:W3CDTF">2021-03-02T16:51:00Z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