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E3FC" w14:textId="77777777" w:rsidR="005C1861" w:rsidRPr="007D7C88" w:rsidRDefault="005C1861" w:rsidP="005C1861">
      <w:pPr>
        <w:rPr>
          <w:rFonts w:cs="Calibri"/>
          <w:lang w:val="de-AT"/>
        </w:rPr>
      </w:pPr>
      <w:r w:rsidRPr="007D7C88">
        <w:rPr>
          <w:rFonts w:cs="Calibri"/>
          <w:u w:val="single"/>
          <w:lang w:val="de-AT"/>
        </w:rPr>
        <w:t>Presseinformation</w:t>
      </w:r>
      <w:r w:rsidRPr="007D7C88">
        <w:rPr>
          <w:rFonts w:cs="Calibri"/>
          <w:u w:val="single"/>
          <w:lang w:val="de-AT"/>
        </w:rPr>
        <w:br/>
      </w:r>
      <w:r w:rsidRPr="007D7C88">
        <w:rPr>
          <w:rFonts w:cs="Calibri"/>
          <w:lang w:val="de-AT"/>
        </w:rPr>
        <w:t>Ludwig Boltzmann Gesellschaft</w:t>
      </w:r>
    </w:p>
    <w:p w14:paraId="5C661BB6" w14:textId="77777777" w:rsidR="006C59D9" w:rsidRDefault="00FE4D67" w:rsidP="00FE4D67">
      <w:pPr>
        <w:rPr>
          <w:rFonts w:cs="Calibri"/>
          <w:b/>
          <w:sz w:val="32"/>
          <w:lang w:val="de-AT"/>
        </w:rPr>
      </w:pPr>
      <w:r w:rsidRPr="00FE4D67">
        <w:rPr>
          <w:rFonts w:cs="Calibri"/>
          <w:b/>
          <w:bCs/>
          <w:sz w:val="32"/>
          <w:lang w:val="de-AT"/>
        </w:rPr>
        <w:t>Fonds Zukunft Österreich</w:t>
      </w:r>
      <w:r>
        <w:rPr>
          <w:rFonts w:cs="Calibri"/>
          <w:b/>
          <w:bCs/>
          <w:sz w:val="32"/>
          <w:lang w:val="de-AT"/>
        </w:rPr>
        <w:t xml:space="preserve"> i</w:t>
      </w:r>
      <w:r>
        <w:rPr>
          <w:rFonts w:cs="Calibri"/>
          <w:b/>
          <w:sz w:val="32"/>
          <w:lang w:val="de-AT"/>
        </w:rPr>
        <w:t>nvestiert in heimische Spitzenforschung</w:t>
      </w:r>
    </w:p>
    <w:p w14:paraId="630152CE" w14:textId="2CCA7709" w:rsidR="006C59D9" w:rsidRDefault="00942545" w:rsidP="006C59D9">
      <w:pPr>
        <w:rPr>
          <w:rFonts w:cs="Calibri"/>
          <w:lang w:val="de-AT"/>
        </w:rPr>
      </w:pPr>
      <w:r>
        <w:rPr>
          <w:rFonts w:cs="Calibri"/>
          <w:lang w:val="de-AT"/>
        </w:rPr>
        <w:t xml:space="preserve">Förderung des </w:t>
      </w:r>
      <w:r w:rsidR="007B3A12">
        <w:rPr>
          <w:rFonts w:cs="Calibri"/>
          <w:lang w:val="de-AT"/>
        </w:rPr>
        <w:t>LBG-</w:t>
      </w:r>
      <w:r>
        <w:rPr>
          <w:rFonts w:cs="Calibri"/>
          <w:lang w:val="de-AT"/>
        </w:rPr>
        <w:t xml:space="preserve">Zukunftsprojekts „Klinische Forschungsgruppen“ mit </w:t>
      </w:r>
      <w:r w:rsidR="006C59D9" w:rsidRPr="006F6069">
        <w:rPr>
          <w:rFonts w:cs="Calibri"/>
          <w:lang w:val="de-AT"/>
        </w:rPr>
        <w:t xml:space="preserve">8,56 Mio. </w:t>
      </w:r>
      <w:r>
        <w:rPr>
          <w:rFonts w:cs="Calibri"/>
          <w:lang w:val="de-AT"/>
        </w:rPr>
        <w:t>Euro</w:t>
      </w:r>
      <w:r w:rsidR="003A3571">
        <w:rPr>
          <w:rFonts w:cs="Calibri"/>
          <w:lang w:val="de-AT"/>
        </w:rPr>
        <w:t>.</w:t>
      </w:r>
    </w:p>
    <w:p w14:paraId="2412198C" w14:textId="1C1C4243" w:rsidR="00377930" w:rsidRPr="00072901" w:rsidRDefault="00096655" w:rsidP="00942545">
      <w:pPr>
        <w:rPr>
          <w:rFonts w:cs="Calibri"/>
          <w:lang w:val="de-AT"/>
        </w:rPr>
      </w:pPr>
      <w:r w:rsidRPr="00096655">
        <w:rPr>
          <w:rFonts w:cs="Calibri"/>
          <w:i/>
          <w:lang w:val="de-AT"/>
        </w:rPr>
        <w:t>(Wien, 30. Juni 2022)</w:t>
      </w:r>
      <w:r>
        <w:rPr>
          <w:rFonts w:cs="Calibri"/>
          <w:lang w:val="de-AT"/>
        </w:rPr>
        <w:t xml:space="preserve"> </w:t>
      </w:r>
      <w:r w:rsidR="00C20C14" w:rsidRPr="00942545">
        <w:rPr>
          <w:rFonts w:cs="Calibri"/>
          <w:lang w:val="de-AT"/>
        </w:rPr>
        <w:t xml:space="preserve">Der in der Nationalstiftung für Forschung, Technologie und Entwicklung angesiedelte Fonds Zukunft Österreich fördert die heimische Forschung erstmals mit rund 146 Millionen Euro. </w:t>
      </w:r>
      <w:r w:rsidR="00C20C14">
        <w:rPr>
          <w:rFonts w:cs="Calibri"/>
          <w:lang w:val="de-AT"/>
        </w:rPr>
        <w:t>Davon gehen 8</w:t>
      </w:r>
      <w:r w:rsidR="004E0E82">
        <w:rPr>
          <w:rFonts w:cs="Calibri"/>
          <w:lang w:val="de-AT"/>
        </w:rPr>
        <w:t>,</w:t>
      </w:r>
      <w:r w:rsidR="00C20C14">
        <w:rPr>
          <w:rFonts w:cs="Calibri"/>
          <w:lang w:val="de-AT"/>
        </w:rPr>
        <w:t xml:space="preserve">56 Mio. Euro an die </w:t>
      </w:r>
      <w:r w:rsidR="00942545">
        <w:rPr>
          <w:rFonts w:cs="Calibri"/>
          <w:lang w:val="de-AT"/>
        </w:rPr>
        <w:t xml:space="preserve">Ludwig Boltzmann Gesellschaft (LBG) </w:t>
      </w:r>
      <w:r w:rsidR="00C20C14">
        <w:rPr>
          <w:rFonts w:cs="Calibri"/>
          <w:lang w:val="de-AT"/>
        </w:rPr>
        <w:t xml:space="preserve">für </w:t>
      </w:r>
      <w:r w:rsidR="00C20C14" w:rsidRPr="001F336C">
        <w:rPr>
          <w:rFonts w:cs="Calibri"/>
          <w:lang w:val="de-AT"/>
        </w:rPr>
        <w:t>das neu</w:t>
      </w:r>
      <w:r w:rsidR="006C6505" w:rsidRPr="001F336C">
        <w:rPr>
          <w:rFonts w:cs="Calibri"/>
          <w:lang w:val="de-AT"/>
        </w:rPr>
        <w:t xml:space="preserve"> entwickelte</w:t>
      </w:r>
      <w:r w:rsidR="00C20C14" w:rsidRPr="001F336C">
        <w:rPr>
          <w:rFonts w:cs="Calibri"/>
          <w:lang w:val="de-AT"/>
        </w:rPr>
        <w:t xml:space="preserve"> Förderprogramm</w:t>
      </w:r>
      <w:r w:rsidR="009E7CBC" w:rsidRPr="001F336C">
        <w:rPr>
          <w:rFonts w:cs="Calibri"/>
          <w:lang w:val="de-AT"/>
        </w:rPr>
        <w:t xml:space="preserve"> „</w:t>
      </w:r>
      <w:r w:rsidR="00C20C14" w:rsidRPr="001F336C">
        <w:rPr>
          <w:rFonts w:cs="Calibri"/>
          <w:lang w:val="de-AT"/>
        </w:rPr>
        <w:t>Klinische F</w:t>
      </w:r>
      <w:r w:rsidR="004E0E82" w:rsidRPr="001F336C">
        <w:rPr>
          <w:rFonts w:cs="Calibri"/>
          <w:lang w:val="de-AT"/>
        </w:rPr>
        <w:t>o</w:t>
      </w:r>
      <w:r w:rsidR="00C20C14" w:rsidRPr="001F336C">
        <w:rPr>
          <w:rFonts w:cs="Calibri"/>
          <w:lang w:val="de-AT"/>
        </w:rPr>
        <w:t>rschungs</w:t>
      </w:r>
      <w:r w:rsidR="00AE18E1" w:rsidRPr="001F336C">
        <w:rPr>
          <w:rFonts w:cs="Calibri"/>
          <w:lang w:val="de-AT"/>
        </w:rPr>
        <w:t>g</w:t>
      </w:r>
      <w:r w:rsidR="00C20C14" w:rsidRPr="001F336C">
        <w:rPr>
          <w:rFonts w:cs="Calibri"/>
          <w:lang w:val="de-AT"/>
        </w:rPr>
        <w:t>ruppen</w:t>
      </w:r>
      <w:r w:rsidR="009E7CBC" w:rsidRPr="001F336C">
        <w:rPr>
          <w:rFonts w:cs="Calibri"/>
          <w:lang w:val="de-AT"/>
        </w:rPr>
        <w:t>“</w:t>
      </w:r>
      <w:r w:rsidR="004E0E82" w:rsidRPr="001F336C">
        <w:rPr>
          <w:rFonts w:cs="Calibri"/>
          <w:lang w:val="de-AT"/>
        </w:rPr>
        <w:t xml:space="preserve"> (KFG</w:t>
      </w:r>
      <w:r w:rsidR="00852A7E" w:rsidRPr="001F336C">
        <w:rPr>
          <w:rFonts w:cs="Calibri"/>
          <w:lang w:val="de-AT"/>
        </w:rPr>
        <w:t>)</w:t>
      </w:r>
      <w:r w:rsidR="00444E6B" w:rsidRPr="001F336C">
        <w:rPr>
          <w:rFonts w:cs="Calibri"/>
          <w:lang w:val="de-AT"/>
        </w:rPr>
        <w:t xml:space="preserve">. </w:t>
      </w:r>
      <w:r w:rsidR="001308FA" w:rsidRPr="00072901">
        <w:rPr>
          <w:rFonts w:cs="Calibri"/>
          <w:lang w:val="de-AT"/>
        </w:rPr>
        <w:t>„</w:t>
      </w:r>
      <w:r w:rsidR="006931C4" w:rsidRPr="00072901">
        <w:rPr>
          <w:rFonts w:cs="Calibri"/>
          <w:lang w:val="de-AT"/>
        </w:rPr>
        <w:t xml:space="preserve">Wir begrüßen die </w:t>
      </w:r>
      <w:r>
        <w:rPr>
          <w:rFonts w:cs="Calibri"/>
          <w:lang w:val="de-AT"/>
        </w:rPr>
        <w:t>gestrige</w:t>
      </w:r>
      <w:r w:rsidR="006931C4" w:rsidRPr="00072901">
        <w:rPr>
          <w:rFonts w:cs="Calibri"/>
          <w:lang w:val="de-AT"/>
        </w:rPr>
        <w:t xml:space="preserve"> Bekanntgabe der Ausschüttungen des </w:t>
      </w:r>
      <w:r w:rsidR="001308FA" w:rsidRPr="00072901">
        <w:rPr>
          <w:rFonts w:cs="Calibri"/>
          <w:lang w:val="de-AT"/>
        </w:rPr>
        <w:t xml:space="preserve">Fonds Zukunft </w:t>
      </w:r>
      <w:bookmarkStart w:id="0" w:name="_GoBack"/>
      <w:bookmarkEnd w:id="0"/>
      <w:r w:rsidR="001308FA" w:rsidRPr="00072901">
        <w:rPr>
          <w:rFonts w:cs="Calibri"/>
          <w:lang w:val="de-AT"/>
        </w:rPr>
        <w:t xml:space="preserve">Österreich </w:t>
      </w:r>
      <w:r w:rsidR="006931C4" w:rsidRPr="00072901">
        <w:rPr>
          <w:rFonts w:cs="Calibri"/>
          <w:lang w:val="de-AT"/>
        </w:rPr>
        <w:t xml:space="preserve">als </w:t>
      </w:r>
      <w:r w:rsidR="001308FA" w:rsidRPr="00072901">
        <w:rPr>
          <w:rFonts w:cs="Calibri"/>
          <w:lang w:val="de-AT"/>
        </w:rPr>
        <w:t xml:space="preserve">wichtigen Schritt </w:t>
      </w:r>
      <w:r w:rsidR="00377930" w:rsidRPr="00072901">
        <w:rPr>
          <w:rFonts w:cs="Calibri"/>
          <w:lang w:val="de-AT"/>
        </w:rPr>
        <w:t>zur Stärkung der</w:t>
      </w:r>
      <w:r w:rsidR="006931C4" w:rsidRPr="00072901">
        <w:rPr>
          <w:rFonts w:cs="Calibri"/>
          <w:lang w:val="de-AT"/>
        </w:rPr>
        <w:t xml:space="preserve"> heimischen</w:t>
      </w:r>
      <w:r w:rsidR="001308FA" w:rsidRPr="00072901">
        <w:rPr>
          <w:rFonts w:cs="Calibri"/>
          <w:lang w:val="de-AT"/>
        </w:rPr>
        <w:t xml:space="preserve"> Spitzenforschung</w:t>
      </w:r>
      <w:r w:rsidR="006931C4" w:rsidRPr="00072901">
        <w:rPr>
          <w:rFonts w:cs="Calibri"/>
          <w:lang w:val="de-AT"/>
        </w:rPr>
        <w:t xml:space="preserve">. </w:t>
      </w:r>
      <w:r w:rsidR="00CD7A7C" w:rsidRPr="00072901">
        <w:rPr>
          <w:rFonts w:cs="Calibri"/>
          <w:lang w:val="de-AT"/>
        </w:rPr>
        <w:t>D</w:t>
      </w:r>
      <w:r w:rsidR="00A66803" w:rsidRPr="00072901">
        <w:rPr>
          <w:rFonts w:cs="Calibri"/>
          <w:lang w:val="de-AT"/>
        </w:rPr>
        <w:t xml:space="preserve">iese Mittel werden herausragenden </w:t>
      </w:r>
      <w:proofErr w:type="spellStart"/>
      <w:proofErr w:type="gramStart"/>
      <w:r w:rsidR="00A66803" w:rsidRPr="00072901">
        <w:rPr>
          <w:rFonts w:cs="Calibri"/>
          <w:lang w:val="de-AT"/>
        </w:rPr>
        <w:t>Forscher:innen</w:t>
      </w:r>
      <w:proofErr w:type="spellEnd"/>
      <w:proofErr w:type="gramEnd"/>
      <w:r w:rsidR="00A66803" w:rsidRPr="00072901">
        <w:rPr>
          <w:rFonts w:cs="Calibri"/>
          <w:lang w:val="de-AT"/>
        </w:rPr>
        <w:t xml:space="preserve"> und </w:t>
      </w:r>
      <w:r w:rsidR="00CD7A7C" w:rsidRPr="00072901">
        <w:rPr>
          <w:rFonts w:cs="Calibri"/>
          <w:lang w:val="de-AT"/>
        </w:rPr>
        <w:t xml:space="preserve">dem akademischen </w:t>
      </w:r>
      <w:r w:rsidR="00A66803" w:rsidRPr="00072901">
        <w:rPr>
          <w:rFonts w:cs="Calibri"/>
          <w:lang w:val="de-AT"/>
        </w:rPr>
        <w:t xml:space="preserve">Nachwuchs </w:t>
      </w:r>
      <w:r w:rsidR="00CD7A7C" w:rsidRPr="00072901">
        <w:rPr>
          <w:rFonts w:cs="Calibri"/>
          <w:lang w:val="de-AT"/>
        </w:rPr>
        <w:t>zugutekommen</w:t>
      </w:r>
      <w:r w:rsidR="001308FA" w:rsidRPr="00072901">
        <w:rPr>
          <w:rFonts w:cs="Calibri"/>
          <w:lang w:val="de-AT"/>
        </w:rPr>
        <w:t xml:space="preserve">“, so Univ.-Prof. Dr. Freyja-Maria Smolle-Jüttner, Präsidentin der LBG. </w:t>
      </w:r>
    </w:p>
    <w:p w14:paraId="602C1973" w14:textId="49FF9FE9" w:rsidR="003563AB" w:rsidRDefault="00377930" w:rsidP="00942545">
      <w:pPr>
        <w:rPr>
          <w:rFonts w:cs="Calibri"/>
          <w:lang w:val="de-AT"/>
        </w:rPr>
      </w:pPr>
      <w:r w:rsidRPr="00072901">
        <w:rPr>
          <w:rFonts w:cs="Calibri"/>
          <w:lang w:val="de-AT"/>
        </w:rPr>
        <w:t xml:space="preserve">Mit den Klinischen Forschungsgruppen erhält die Forschung an den Medizinischen Universitäten in Österreich frische Impulse. </w:t>
      </w:r>
      <w:r w:rsidR="001308FA" w:rsidRPr="00072901">
        <w:rPr>
          <w:rFonts w:cs="Calibri"/>
          <w:lang w:val="de-AT"/>
        </w:rPr>
        <w:t>„Diese</w:t>
      </w:r>
      <w:r w:rsidR="00143602" w:rsidRPr="00072901">
        <w:rPr>
          <w:rFonts w:cs="Calibri"/>
          <w:lang w:val="de-AT"/>
        </w:rPr>
        <w:t xml:space="preserve">s Modell ist </w:t>
      </w:r>
      <w:r w:rsidR="001308FA" w:rsidRPr="00072901">
        <w:rPr>
          <w:rFonts w:cs="Calibri"/>
          <w:lang w:val="de-AT"/>
        </w:rPr>
        <w:t>in Österreich einzigartig. Wir schaffen damit Raum für wegweisende Innovationen im klinischen Bereich und stärken den Forschungsstandort in einem der bedeutendsten Zukunftsfelder“</w:t>
      </w:r>
      <w:r w:rsidR="00D22232" w:rsidRPr="00072901">
        <w:rPr>
          <w:rFonts w:cs="Calibri"/>
          <w:lang w:val="de-AT"/>
        </w:rPr>
        <w:t>, so Smolle-Jüttner weiter.</w:t>
      </w:r>
      <w:r w:rsidR="001308FA" w:rsidRPr="00072901">
        <w:rPr>
          <w:rFonts w:cs="Calibri"/>
          <w:lang w:val="de-AT"/>
        </w:rPr>
        <w:t xml:space="preserve"> </w:t>
      </w:r>
      <w:r w:rsidR="00413A15" w:rsidRPr="00072901">
        <w:rPr>
          <w:rFonts w:cs="Calibri"/>
          <w:lang w:val="de-AT"/>
        </w:rPr>
        <w:t>Ne</w:t>
      </w:r>
      <w:r w:rsidR="003563AB" w:rsidRPr="00072901">
        <w:rPr>
          <w:rFonts w:cs="Calibri"/>
          <w:lang w:val="de-AT"/>
        </w:rPr>
        <w:t xml:space="preserve">ben der Intensivierung, Professionalisierung und Qualitätssteigerung der klinischen Forschung und deren Outputs </w:t>
      </w:r>
      <w:r w:rsidR="00C0355E" w:rsidRPr="00072901">
        <w:rPr>
          <w:rFonts w:cs="Calibri"/>
          <w:lang w:val="de-AT"/>
        </w:rPr>
        <w:t>sollen</w:t>
      </w:r>
      <w:r w:rsidR="00413A15" w:rsidRPr="00072901">
        <w:rPr>
          <w:rFonts w:cs="Calibri"/>
          <w:lang w:val="de-AT"/>
        </w:rPr>
        <w:t xml:space="preserve"> damit </w:t>
      </w:r>
      <w:r w:rsidR="003563AB" w:rsidRPr="00072901">
        <w:rPr>
          <w:rFonts w:cs="Calibri"/>
          <w:lang w:val="de-AT"/>
        </w:rPr>
        <w:t>auch Wissens- und Technologietransfers durch interdisziplinäre</w:t>
      </w:r>
      <w:r w:rsidR="003563AB" w:rsidRPr="006F6069">
        <w:rPr>
          <w:rFonts w:cs="Calibri"/>
          <w:lang w:val="de-AT"/>
        </w:rPr>
        <w:t xml:space="preserve"> Kooperationen</w:t>
      </w:r>
      <w:r w:rsidR="001A510C">
        <w:rPr>
          <w:rFonts w:cs="Calibri"/>
          <w:lang w:val="de-AT"/>
        </w:rPr>
        <w:t xml:space="preserve"> befördert</w:t>
      </w:r>
      <w:r w:rsidR="00C0355E">
        <w:rPr>
          <w:rFonts w:cs="Calibri"/>
          <w:lang w:val="de-AT"/>
        </w:rPr>
        <w:t xml:space="preserve"> werden</w:t>
      </w:r>
      <w:r w:rsidR="003563AB" w:rsidRPr="006F6069">
        <w:rPr>
          <w:rFonts w:cs="Calibri"/>
          <w:lang w:val="de-AT"/>
        </w:rPr>
        <w:t>.</w:t>
      </w:r>
      <w:r w:rsidR="001308FA">
        <w:rPr>
          <w:rFonts w:cs="Calibri"/>
          <w:lang w:val="de-AT"/>
        </w:rPr>
        <w:t xml:space="preserve"> </w:t>
      </w:r>
    </w:p>
    <w:p w14:paraId="6BFFBB4F" w14:textId="4FBC00A3" w:rsidR="00A04FCF" w:rsidRPr="00A04FCF" w:rsidRDefault="00A04FCF" w:rsidP="0026519C">
      <w:pPr>
        <w:spacing w:after="120"/>
        <w:contextualSpacing/>
        <w:rPr>
          <w:b/>
          <w:lang w:val="de-AT"/>
        </w:rPr>
      </w:pPr>
      <w:r w:rsidRPr="00A04FCF">
        <w:rPr>
          <w:b/>
          <w:lang w:val="de-AT"/>
        </w:rPr>
        <w:t>Ludwig Boltzmann Gesellschaft</w:t>
      </w:r>
    </w:p>
    <w:p w14:paraId="17FD7195" w14:textId="1E4C3061" w:rsidR="0026519C" w:rsidRPr="0026519C" w:rsidRDefault="0026519C" w:rsidP="00EF2500">
      <w:pPr>
        <w:spacing w:after="120"/>
        <w:contextualSpacing/>
        <w:rPr>
          <w:rStyle w:val="Hyperlink"/>
          <w:lang w:val="de-AT"/>
        </w:rPr>
      </w:pPr>
      <w:r w:rsidRPr="0026519C">
        <w:rPr>
          <w:lang w:val="de-AT"/>
        </w:rPr>
        <w:t>Die Ludwi</w:t>
      </w:r>
      <w:r w:rsidR="00EF2500">
        <w:rPr>
          <w:lang w:val="de-AT"/>
        </w:rPr>
        <w:t xml:space="preserve">g Boltzmann Gesellschaft (LBG) </w:t>
      </w:r>
      <w:r w:rsidR="00EF2500" w:rsidRPr="0026519C">
        <w:rPr>
          <w:lang w:val="de-AT"/>
        </w:rPr>
        <w:t xml:space="preserve">entwickelt und erprobt </w:t>
      </w:r>
      <w:r w:rsidR="00EF2500">
        <w:rPr>
          <w:lang w:val="de-AT"/>
        </w:rPr>
        <w:t xml:space="preserve">in </w:t>
      </w:r>
      <w:r w:rsidR="00EF2500" w:rsidRPr="0026519C">
        <w:rPr>
          <w:lang w:val="de-AT"/>
        </w:rPr>
        <w:t>Ludwig Boltzmann Institute</w:t>
      </w:r>
      <w:r w:rsidR="00EF2500">
        <w:rPr>
          <w:lang w:val="de-AT"/>
        </w:rPr>
        <w:t>n</w:t>
      </w:r>
      <w:r w:rsidR="00EF2500" w:rsidRPr="0026519C">
        <w:rPr>
          <w:lang w:val="de-AT"/>
        </w:rPr>
        <w:t xml:space="preserve"> </w:t>
      </w:r>
      <w:r w:rsidRPr="0026519C">
        <w:rPr>
          <w:lang w:val="de-AT"/>
        </w:rPr>
        <w:t xml:space="preserve">mit akademischen und anwendenden Partnern neue Formen der Zusammenarbeit zwischen der Wissenschaft und </w:t>
      </w:r>
      <w:r w:rsidR="00DC1C1C">
        <w:rPr>
          <w:lang w:val="de-AT"/>
        </w:rPr>
        <w:t xml:space="preserve">nicht-wissenschaftlichen </w:t>
      </w:r>
      <w:proofErr w:type="spellStart"/>
      <w:r w:rsidR="00DC1C1C">
        <w:rPr>
          <w:lang w:val="de-AT"/>
        </w:rPr>
        <w:t>Akteur:i</w:t>
      </w:r>
      <w:r w:rsidRPr="0026519C">
        <w:rPr>
          <w:lang w:val="de-AT"/>
        </w:rPr>
        <w:t>nnen</w:t>
      </w:r>
      <w:proofErr w:type="spellEnd"/>
      <w:r w:rsidRPr="0026519C">
        <w:rPr>
          <w:lang w:val="de-AT"/>
        </w:rPr>
        <w:t xml:space="preserve"> wie Unternehmen, dem öffentlichen Sektor und der Zivilgesellschaft. Gesellschaftlich relevante Herausforderungen, zu deren Bewältigung Forschung einen Beitrag leisten kann, sollen frühzeitig erkannt und aufgegriffen werden. </w:t>
      </w:r>
      <w:r w:rsidR="00702AB8">
        <w:rPr>
          <w:lang w:val="de-AT"/>
        </w:rPr>
        <w:t>In Zukunft wird die LBG durch Gründung von Instituten neuen Typs sowie durch Förderung klinischer Forschungsgruppen wegweisende Entwicklungen am Sektor der Medizin ermöglichen.</w:t>
      </w:r>
    </w:p>
    <w:p w14:paraId="4C0AA63B" w14:textId="77777777" w:rsidR="000B2CDE" w:rsidRPr="007D7C88" w:rsidRDefault="000B2CDE" w:rsidP="005C1861">
      <w:pPr>
        <w:jc w:val="left"/>
        <w:rPr>
          <w:rFonts w:cs="Calibri"/>
          <w:b/>
          <w:lang w:val="de-AT"/>
        </w:rPr>
      </w:pPr>
    </w:p>
    <w:p w14:paraId="671B0BB2" w14:textId="77777777" w:rsidR="000B2CDE" w:rsidRPr="007D7C88" w:rsidRDefault="000B2CDE" w:rsidP="005C1861">
      <w:pPr>
        <w:jc w:val="left"/>
        <w:rPr>
          <w:rFonts w:cs="Calibri"/>
          <w:b/>
          <w:lang w:val="de-AT"/>
        </w:rPr>
      </w:pPr>
    </w:p>
    <w:p w14:paraId="74E11EE2" w14:textId="239D5D8F" w:rsidR="005C1861" w:rsidRPr="007D7C88" w:rsidRDefault="005C1861" w:rsidP="005C1861">
      <w:pPr>
        <w:jc w:val="left"/>
        <w:rPr>
          <w:rFonts w:cs="Calibri"/>
          <w:b/>
          <w:lang w:val="de-AT"/>
        </w:rPr>
      </w:pPr>
      <w:r w:rsidRPr="007D7C88">
        <w:rPr>
          <w:rFonts w:cs="Calibri"/>
          <w:b/>
          <w:lang w:val="de-AT"/>
        </w:rPr>
        <w:t xml:space="preserve">Rückfragen </w:t>
      </w:r>
    </w:p>
    <w:p w14:paraId="1B3967C5" w14:textId="1EF8297D" w:rsidR="00905520" w:rsidRDefault="00905520" w:rsidP="00905520">
      <w:pPr>
        <w:pStyle w:val="StandardWeb1"/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t xml:space="preserve">Mag. Werner Fulterer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PR &amp; Communications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Ludwig Boltzmann Gesellschaft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Nußdorfer Straße 64, 1090 Wien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Tel. 01 513 27 50 28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</w:r>
      <w:hyperlink r:id="rId7" w:tgtFrame="_blank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AT" w:eastAsia="en-US"/>
          </w:rPr>
          <w:t>werner.fulterer@lbg.ac.at</w:t>
        </w:r>
      </w:hyperlink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</w:r>
      <w:hyperlink r:id="rId8" w:tgtFrame="_blank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AT" w:eastAsia="en-US"/>
          </w:rPr>
          <w:t>lbg.ac.at</w:t>
        </w:r>
      </w:hyperlink>
    </w:p>
    <w:p w14:paraId="7256E096" w14:textId="77777777" w:rsidR="009C4205" w:rsidRPr="00905520" w:rsidRDefault="00320C32" w:rsidP="005C1861">
      <w:pPr>
        <w:rPr>
          <w:rFonts w:cs="Calibri"/>
          <w:lang w:val="de-DE"/>
        </w:rPr>
      </w:pPr>
    </w:p>
    <w:sectPr w:rsidR="009C4205" w:rsidRPr="00905520" w:rsidSect="005C1861"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2552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DC9F" w14:textId="77777777" w:rsidR="00320C32" w:rsidRDefault="00320C32">
      <w:pPr>
        <w:spacing w:after="0" w:line="240" w:lineRule="auto"/>
      </w:pPr>
      <w:r>
        <w:separator/>
      </w:r>
    </w:p>
  </w:endnote>
  <w:endnote w:type="continuationSeparator" w:id="0">
    <w:p w14:paraId="5BAD9BB9" w14:textId="77777777" w:rsidR="00320C32" w:rsidRDefault="0032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2C52" w14:textId="77777777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6DFBF7" w14:textId="77777777" w:rsidR="00192C97" w:rsidRDefault="00320C32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5B54" w14:textId="02002226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505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D7813A" w14:textId="77777777" w:rsidR="00192C97" w:rsidRPr="007164D4" w:rsidRDefault="00320C32" w:rsidP="00566624">
    <w:pPr>
      <w:ind w:right="360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C22D" w14:textId="77777777" w:rsidR="00320C32" w:rsidRDefault="00320C32">
      <w:pPr>
        <w:spacing w:after="0" w:line="240" w:lineRule="auto"/>
      </w:pPr>
      <w:r>
        <w:separator/>
      </w:r>
    </w:p>
  </w:footnote>
  <w:footnote w:type="continuationSeparator" w:id="0">
    <w:p w14:paraId="381DDAB5" w14:textId="77777777" w:rsidR="00320C32" w:rsidRDefault="0032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57CA" w14:textId="77777777" w:rsidR="00192C97" w:rsidRDefault="00320C32" w:rsidP="00DA1FB0">
    <w:pPr>
      <w:pStyle w:val="Kopfzeile"/>
    </w:pPr>
  </w:p>
  <w:p w14:paraId="2537A4A5" w14:textId="77777777" w:rsidR="00DA1FB0" w:rsidRDefault="001F4B54" w:rsidP="00DA1FB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14E7D07" wp14:editId="3B1F1D55">
          <wp:simplePos x="0" y="0"/>
          <wp:positionH relativeFrom="column">
            <wp:posOffset>-109855</wp:posOffset>
          </wp:positionH>
          <wp:positionV relativeFrom="page">
            <wp:posOffset>581025</wp:posOffset>
          </wp:positionV>
          <wp:extent cx="2844165" cy="4572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4139F" w14:textId="77777777" w:rsidR="00DA1FB0" w:rsidRPr="00DA1FB0" w:rsidRDefault="00320C32" w:rsidP="00DA1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1196" w14:textId="77777777" w:rsidR="00192C97" w:rsidRDefault="001F4B54">
    <w:pPr>
      <w:pStyle w:val="Kopfzeile"/>
    </w:pPr>
    <w:r>
      <w:rPr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33B50AAA" wp14:editId="4366F752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C31"/>
    <w:multiLevelType w:val="hybridMultilevel"/>
    <w:tmpl w:val="7CB824C0"/>
    <w:lvl w:ilvl="0" w:tplc="1396ABFA">
      <w:start w:val="1"/>
      <w:numFmt w:val="bullet"/>
      <w:pStyle w:val="Auflistung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69D9"/>
    <w:multiLevelType w:val="hybridMultilevel"/>
    <w:tmpl w:val="CAA0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61"/>
    <w:rsid w:val="00016321"/>
    <w:rsid w:val="000263E8"/>
    <w:rsid w:val="000314CB"/>
    <w:rsid w:val="000503A4"/>
    <w:rsid w:val="00061278"/>
    <w:rsid w:val="00065D2D"/>
    <w:rsid w:val="00072901"/>
    <w:rsid w:val="000860D2"/>
    <w:rsid w:val="00096655"/>
    <w:rsid w:val="000A6880"/>
    <w:rsid w:val="000B2CDE"/>
    <w:rsid w:val="000C4334"/>
    <w:rsid w:val="001308FA"/>
    <w:rsid w:val="0014080C"/>
    <w:rsid w:val="00143602"/>
    <w:rsid w:val="001A4071"/>
    <w:rsid w:val="001A510C"/>
    <w:rsid w:val="001C3F2D"/>
    <w:rsid w:val="001F336C"/>
    <w:rsid w:val="001F4B54"/>
    <w:rsid w:val="002079BA"/>
    <w:rsid w:val="00225E1D"/>
    <w:rsid w:val="002416D5"/>
    <w:rsid w:val="0025508D"/>
    <w:rsid w:val="002644C5"/>
    <w:rsid w:val="0026519C"/>
    <w:rsid w:val="002A4F03"/>
    <w:rsid w:val="00303C86"/>
    <w:rsid w:val="00320C32"/>
    <w:rsid w:val="00351CDA"/>
    <w:rsid w:val="00353D1D"/>
    <w:rsid w:val="003563AB"/>
    <w:rsid w:val="003672A7"/>
    <w:rsid w:val="00377930"/>
    <w:rsid w:val="00393CC9"/>
    <w:rsid w:val="003A3571"/>
    <w:rsid w:val="003C3EF3"/>
    <w:rsid w:val="00413A15"/>
    <w:rsid w:val="004413D1"/>
    <w:rsid w:val="0044154A"/>
    <w:rsid w:val="00444E6B"/>
    <w:rsid w:val="00447116"/>
    <w:rsid w:val="0045601D"/>
    <w:rsid w:val="00464F6D"/>
    <w:rsid w:val="00467A19"/>
    <w:rsid w:val="004A4CC3"/>
    <w:rsid w:val="004B0DD2"/>
    <w:rsid w:val="004B4861"/>
    <w:rsid w:val="004B4A98"/>
    <w:rsid w:val="004D2608"/>
    <w:rsid w:val="004E02C7"/>
    <w:rsid w:val="004E0E82"/>
    <w:rsid w:val="004F2C35"/>
    <w:rsid w:val="00532251"/>
    <w:rsid w:val="005C0427"/>
    <w:rsid w:val="005C1861"/>
    <w:rsid w:val="00603BAE"/>
    <w:rsid w:val="00682673"/>
    <w:rsid w:val="006931C4"/>
    <w:rsid w:val="00694D5D"/>
    <w:rsid w:val="006A1BC5"/>
    <w:rsid w:val="006B6596"/>
    <w:rsid w:val="006C5253"/>
    <w:rsid w:val="006C59D9"/>
    <w:rsid w:val="006C6505"/>
    <w:rsid w:val="006D122D"/>
    <w:rsid w:val="006D3ED7"/>
    <w:rsid w:val="006F16FD"/>
    <w:rsid w:val="006F6069"/>
    <w:rsid w:val="00702AB8"/>
    <w:rsid w:val="00782F77"/>
    <w:rsid w:val="00790D43"/>
    <w:rsid w:val="007A29F3"/>
    <w:rsid w:val="007B3A12"/>
    <w:rsid w:val="007C34AD"/>
    <w:rsid w:val="007D7C88"/>
    <w:rsid w:val="007F1FBC"/>
    <w:rsid w:val="008071BB"/>
    <w:rsid w:val="00843653"/>
    <w:rsid w:val="008475A5"/>
    <w:rsid w:val="00852A7E"/>
    <w:rsid w:val="0086320C"/>
    <w:rsid w:val="008D7BDA"/>
    <w:rsid w:val="008F0042"/>
    <w:rsid w:val="00905520"/>
    <w:rsid w:val="00906EE5"/>
    <w:rsid w:val="009241F9"/>
    <w:rsid w:val="00930A43"/>
    <w:rsid w:val="00933C7C"/>
    <w:rsid w:val="00942545"/>
    <w:rsid w:val="009618EF"/>
    <w:rsid w:val="00974C9F"/>
    <w:rsid w:val="009A115A"/>
    <w:rsid w:val="009E7CBC"/>
    <w:rsid w:val="00A04FCF"/>
    <w:rsid w:val="00A0657B"/>
    <w:rsid w:val="00A405B0"/>
    <w:rsid w:val="00A66376"/>
    <w:rsid w:val="00A66803"/>
    <w:rsid w:val="00A67E11"/>
    <w:rsid w:val="00AB1FBA"/>
    <w:rsid w:val="00AE18E1"/>
    <w:rsid w:val="00AE4212"/>
    <w:rsid w:val="00AE7ACD"/>
    <w:rsid w:val="00B25D90"/>
    <w:rsid w:val="00B333FD"/>
    <w:rsid w:val="00B36BA1"/>
    <w:rsid w:val="00B61CF6"/>
    <w:rsid w:val="00B91506"/>
    <w:rsid w:val="00BD49D3"/>
    <w:rsid w:val="00C0355E"/>
    <w:rsid w:val="00C20C14"/>
    <w:rsid w:val="00C338B1"/>
    <w:rsid w:val="00C36E97"/>
    <w:rsid w:val="00C84373"/>
    <w:rsid w:val="00CB0B7F"/>
    <w:rsid w:val="00CC2AAD"/>
    <w:rsid w:val="00CD7A7C"/>
    <w:rsid w:val="00D0116E"/>
    <w:rsid w:val="00D22232"/>
    <w:rsid w:val="00D5292D"/>
    <w:rsid w:val="00D870ED"/>
    <w:rsid w:val="00D94A15"/>
    <w:rsid w:val="00DB507A"/>
    <w:rsid w:val="00DC1C1C"/>
    <w:rsid w:val="00E0617B"/>
    <w:rsid w:val="00E32896"/>
    <w:rsid w:val="00EE4302"/>
    <w:rsid w:val="00EF183D"/>
    <w:rsid w:val="00EF2500"/>
    <w:rsid w:val="00EF75C8"/>
    <w:rsid w:val="00F13D98"/>
    <w:rsid w:val="00F51AA2"/>
    <w:rsid w:val="00FA6186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D47"/>
  <w15:docId w15:val="{C248BA3C-691F-4D64-B408-7D0066A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1861"/>
    <w:pPr>
      <w:spacing w:after="200" w:line="276" w:lineRule="auto"/>
      <w:jc w:val="both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6321"/>
    <w:pPr>
      <w:spacing w:after="0"/>
      <w:ind w:left="426"/>
      <w:outlineLvl w:val="0"/>
    </w:pPr>
    <w:rPr>
      <w:rFonts w:eastAsiaTheme="majorEastAsia" w:cstheme="majorBidi"/>
      <w:b/>
      <w:bCs/>
      <w:caps/>
      <w:sz w:val="32"/>
      <w:szCs w:val="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autoRedefine/>
    <w:qFormat/>
    <w:rsid w:val="008D7BDA"/>
    <w:pPr>
      <w:keepLines/>
      <w:numPr>
        <w:numId w:val="3"/>
      </w:numPr>
      <w:spacing w:before="60" w:after="120" w:line="312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6321"/>
    <w:rPr>
      <w:rFonts w:eastAsiaTheme="majorEastAsia" w:cstheme="majorBidi"/>
      <w:b/>
      <w:bCs/>
      <w:caps/>
      <w:sz w:val="32"/>
      <w:szCs w:val="23"/>
    </w:rPr>
  </w:style>
  <w:style w:type="paragraph" w:customStyle="1" w:styleId="Lauftext">
    <w:name w:val="Lauftext"/>
    <w:basedOn w:val="Standard"/>
    <w:autoRedefine/>
    <w:qFormat/>
    <w:rsid w:val="00016321"/>
    <w:pPr>
      <w:spacing w:before="60" w:after="120" w:line="312" w:lineRule="auto"/>
      <w:ind w:left="284"/>
    </w:pPr>
    <w:rPr>
      <w:rFonts w:cstheme="minorHAnsi"/>
      <w:color w:val="000000" w:themeColor="text1"/>
      <w:szCs w:val="19"/>
    </w:rPr>
  </w:style>
  <w:style w:type="paragraph" w:styleId="Listenabsatz">
    <w:name w:val="List Paragraph"/>
    <w:basedOn w:val="Standard"/>
    <w:uiPriority w:val="34"/>
    <w:qFormat/>
    <w:rsid w:val="005C1861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C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86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C1861"/>
    <w:rPr>
      <w:rFonts w:ascii="PT Sans" w:hAnsi="PT Sans"/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C1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61"/>
    <w:rPr>
      <w:rFonts w:ascii="Calibri" w:eastAsia="Calibri" w:hAnsi="Calibri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861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5C1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61"/>
    <w:rPr>
      <w:rFonts w:ascii="Segoe UI" w:eastAsia="Calibri" w:hAnsi="Segoe UI" w:cs="Segoe UI"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andardWeb1">
    <w:name w:val="Standard (Web)1"/>
    <w:basedOn w:val="Standard"/>
    <w:rsid w:val="00905520"/>
    <w:pPr>
      <w:suppressAutoHyphens/>
      <w:spacing w:after="0" w:line="100" w:lineRule="atLeast"/>
      <w:jc w:val="left"/>
    </w:pPr>
    <w:rPr>
      <w:rFonts w:ascii="Times New Roman" w:eastAsia="Arial Unicode MS" w:hAnsi="Times New Roman"/>
      <w:sz w:val="24"/>
      <w:szCs w:val="24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F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g.ac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ts.at/email/werner.fulterer/lbg.ac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Konturek Barbara</dc:creator>
  <cp:lastModifiedBy>Fulterer Werner</cp:lastModifiedBy>
  <cp:revision>6</cp:revision>
  <dcterms:created xsi:type="dcterms:W3CDTF">2022-06-30T07:00:00Z</dcterms:created>
  <dcterms:modified xsi:type="dcterms:W3CDTF">2022-06-30T07:33:00Z</dcterms:modified>
</cp:coreProperties>
</file>