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CFF6" w14:textId="77777777" w:rsidR="00D52C5F" w:rsidRPr="008B7EB5" w:rsidRDefault="00D52C5F" w:rsidP="00D52C5F">
      <w:pPr>
        <w:jc w:val="both"/>
        <w:rPr>
          <w:rFonts w:cstheme="minorHAnsi"/>
          <w:u w:val="single"/>
        </w:rPr>
      </w:pPr>
      <w:r w:rsidRPr="008B7EB5">
        <w:rPr>
          <w:rFonts w:cstheme="minorHAnsi"/>
          <w:u w:val="single"/>
        </w:rPr>
        <w:t>Presseinformation</w:t>
      </w:r>
    </w:p>
    <w:p w14:paraId="4208118B" w14:textId="77777777" w:rsidR="00D52C5F" w:rsidRPr="008B7EB5" w:rsidRDefault="00D52C5F" w:rsidP="00D52C5F">
      <w:pPr>
        <w:jc w:val="both"/>
        <w:rPr>
          <w:rFonts w:cstheme="minorHAnsi"/>
        </w:rPr>
      </w:pPr>
      <w:r w:rsidRPr="008B7EB5">
        <w:rPr>
          <w:rFonts w:cstheme="minorHAnsi"/>
        </w:rPr>
        <w:t>Ludwig Boltzmann Gesellschaft</w:t>
      </w:r>
    </w:p>
    <w:p w14:paraId="72E6BA15" w14:textId="77777777" w:rsidR="00D52C5F" w:rsidRPr="008B7EB5" w:rsidRDefault="00D52C5F" w:rsidP="00D52C5F">
      <w:pPr>
        <w:spacing w:line="360" w:lineRule="auto"/>
        <w:jc w:val="both"/>
        <w:rPr>
          <w:rFonts w:cstheme="minorHAnsi"/>
        </w:rPr>
      </w:pPr>
    </w:p>
    <w:p w14:paraId="464A2C3D" w14:textId="24F7DA7F" w:rsidR="003F02FD" w:rsidRPr="003E18EA" w:rsidRDefault="003F02FD" w:rsidP="003F02FD">
      <w:pPr>
        <w:jc w:val="both"/>
        <w:rPr>
          <w:b/>
          <w:sz w:val="28"/>
          <w:szCs w:val="28"/>
          <w:lang w:val="de-AT"/>
        </w:rPr>
      </w:pPr>
      <w:r w:rsidRPr="003E18EA">
        <w:rPr>
          <w:b/>
          <w:sz w:val="28"/>
          <w:szCs w:val="28"/>
          <w:lang w:val="de-AT"/>
        </w:rPr>
        <w:t>Twitter als exzellente Crowdsourcing-Plattform</w:t>
      </w:r>
      <w:r w:rsidR="003E18EA" w:rsidRPr="003E18EA">
        <w:rPr>
          <w:b/>
          <w:sz w:val="28"/>
          <w:szCs w:val="28"/>
          <w:lang w:val="de-AT"/>
        </w:rPr>
        <w:t xml:space="preserve"> bestätig</w:t>
      </w:r>
      <w:r w:rsidR="003E18EA">
        <w:rPr>
          <w:b/>
          <w:sz w:val="28"/>
          <w:szCs w:val="28"/>
          <w:lang w:val="de-AT"/>
        </w:rPr>
        <w:t>t</w:t>
      </w:r>
    </w:p>
    <w:p w14:paraId="31C41EFE" w14:textId="77777777" w:rsidR="003F02FD" w:rsidRPr="003E18EA" w:rsidRDefault="003F02FD" w:rsidP="003F02FD">
      <w:pPr>
        <w:jc w:val="both"/>
        <w:rPr>
          <w:b/>
          <w:sz w:val="28"/>
          <w:szCs w:val="28"/>
          <w:lang w:val="de-AT"/>
        </w:rPr>
      </w:pPr>
    </w:p>
    <w:p w14:paraId="268FF7E7" w14:textId="2D95DD68" w:rsidR="003F02FD" w:rsidRDefault="003F02FD" w:rsidP="003F02FD">
      <w:pPr>
        <w:jc w:val="both"/>
        <w:rPr>
          <w:b/>
          <w:szCs w:val="22"/>
          <w:lang w:val="de-AT"/>
        </w:rPr>
      </w:pPr>
      <w:r w:rsidRPr="00D31BBF">
        <w:rPr>
          <w:b/>
          <w:szCs w:val="22"/>
          <w:lang w:val="de-AT"/>
        </w:rPr>
        <w:t xml:space="preserve">Neue Studie vom LBI DHPS zeigt den Wert von Twitter als </w:t>
      </w:r>
      <w:proofErr w:type="spellStart"/>
      <w:r w:rsidRPr="00D31BBF">
        <w:rPr>
          <w:b/>
          <w:szCs w:val="22"/>
          <w:lang w:val="de-AT"/>
        </w:rPr>
        <w:t>Crowdsouring</w:t>
      </w:r>
      <w:proofErr w:type="spellEnd"/>
      <w:r w:rsidRPr="00D31BBF">
        <w:rPr>
          <w:b/>
          <w:szCs w:val="22"/>
          <w:lang w:val="de-AT"/>
        </w:rPr>
        <w:t>-</w:t>
      </w:r>
      <w:r w:rsidR="003E18EA">
        <w:rPr>
          <w:b/>
          <w:szCs w:val="22"/>
          <w:lang w:val="de-AT"/>
        </w:rPr>
        <w:t>Werkzeug</w:t>
      </w:r>
      <w:r w:rsidRPr="00D31BBF">
        <w:rPr>
          <w:b/>
          <w:szCs w:val="22"/>
          <w:lang w:val="de-AT"/>
        </w:rPr>
        <w:t xml:space="preserve"> bei der Suche nach möglichen Ideen zur effizienten Bekämpfung der COVID-19-Pandemie. </w:t>
      </w:r>
    </w:p>
    <w:p w14:paraId="4970C596" w14:textId="77777777" w:rsidR="003F02FD" w:rsidRPr="00D31BBF" w:rsidRDefault="003F02FD" w:rsidP="003F02FD">
      <w:pPr>
        <w:jc w:val="both"/>
        <w:rPr>
          <w:b/>
          <w:szCs w:val="22"/>
          <w:lang w:val="de-AT"/>
        </w:rPr>
      </w:pPr>
    </w:p>
    <w:p w14:paraId="7C26274A" w14:textId="30420F6E" w:rsidR="003F02FD" w:rsidRDefault="003F02FD" w:rsidP="003F02FD">
      <w:pPr>
        <w:jc w:val="both"/>
        <w:rPr>
          <w:lang w:val="de-AT"/>
        </w:rPr>
      </w:pPr>
      <w:r w:rsidRPr="003E18EA">
        <w:rPr>
          <w:i/>
        </w:rPr>
        <w:t>Wien, 27.9.2022</w:t>
      </w:r>
      <w:r>
        <w:t xml:space="preserve">. </w:t>
      </w:r>
      <w:r w:rsidRPr="00A02AF8">
        <w:rPr>
          <w:lang w:val="de-AT"/>
        </w:rPr>
        <w:t>Crowdsourcing gilt als schnelle u</w:t>
      </w:r>
      <w:r>
        <w:rPr>
          <w:lang w:val="de-AT"/>
        </w:rPr>
        <w:t xml:space="preserve">nd innovative Methode, um Ideen </w:t>
      </w:r>
      <w:r w:rsidR="003E18EA">
        <w:rPr>
          <w:lang w:val="de-AT"/>
        </w:rPr>
        <w:t>von diversen</w:t>
      </w:r>
      <w:r>
        <w:rPr>
          <w:lang w:val="de-AT"/>
        </w:rPr>
        <w:t xml:space="preserve"> </w:t>
      </w:r>
      <w:proofErr w:type="spellStart"/>
      <w:proofErr w:type="gramStart"/>
      <w:r>
        <w:rPr>
          <w:lang w:val="de-AT"/>
        </w:rPr>
        <w:t>Teilnehmer:innen</w:t>
      </w:r>
      <w:proofErr w:type="spellEnd"/>
      <w:proofErr w:type="gramEnd"/>
      <w:r>
        <w:rPr>
          <w:lang w:val="de-AT"/>
        </w:rPr>
        <w:t xml:space="preserve"> mit unterschiedlichem Hintergrund zu sammeln. Soziale Netzwerke können als Plattform genutzt werden. In Anbetracht der Herausforderungen, </w:t>
      </w:r>
      <w:r w:rsidR="003E18EA">
        <w:rPr>
          <w:lang w:val="de-AT"/>
        </w:rPr>
        <w:t xml:space="preserve">die </w:t>
      </w:r>
      <w:r>
        <w:rPr>
          <w:lang w:val="de-AT"/>
        </w:rPr>
        <w:t xml:space="preserve">COVID-19 für die öffentliche Gesundheit darstellt, haben </w:t>
      </w:r>
      <w:proofErr w:type="spellStart"/>
      <w:proofErr w:type="gramStart"/>
      <w:r>
        <w:rPr>
          <w:lang w:val="de-AT"/>
        </w:rPr>
        <w:t>Forscher:innen</w:t>
      </w:r>
      <w:proofErr w:type="spellEnd"/>
      <w:proofErr w:type="gramEnd"/>
      <w:r>
        <w:rPr>
          <w:lang w:val="de-AT"/>
        </w:rPr>
        <w:t xml:space="preserve"> am Ludwig Boltzmann </w:t>
      </w:r>
      <w:bookmarkStart w:id="0" w:name="_GoBack"/>
      <w:bookmarkEnd w:id="0"/>
      <w:r>
        <w:rPr>
          <w:lang w:val="de-AT"/>
        </w:rPr>
        <w:t>Institut</w:t>
      </w:r>
      <w:r w:rsidR="00D67E99">
        <w:rPr>
          <w:lang w:val="de-AT"/>
        </w:rPr>
        <w:t>e</w:t>
      </w:r>
      <w:r>
        <w:rPr>
          <w:lang w:val="de-AT"/>
        </w:rPr>
        <w:t xml:space="preserve"> Digital Health and Patient </w:t>
      </w:r>
      <w:proofErr w:type="spellStart"/>
      <w:r>
        <w:rPr>
          <w:lang w:val="de-AT"/>
        </w:rPr>
        <w:t>Safety</w:t>
      </w:r>
      <w:proofErr w:type="spellEnd"/>
      <w:r>
        <w:rPr>
          <w:lang w:val="de-AT"/>
        </w:rPr>
        <w:t xml:space="preserve"> die Nutzung von Twitter als Crowdsourcing-Plattform</w:t>
      </w:r>
      <w:r w:rsidR="003E18EA">
        <w:rPr>
          <w:lang w:val="de-AT"/>
        </w:rPr>
        <w:t xml:space="preserve"> </w:t>
      </w:r>
      <w:r>
        <w:rPr>
          <w:lang w:val="de-AT"/>
        </w:rPr>
        <w:t xml:space="preserve">validiert, um ein Verständnis der </w:t>
      </w:r>
      <w:r w:rsidR="00D67E99">
        <w:rPr>
          <w:lang w:val="de-AT"/>
        </w:rPr>
        <w:t>ö</w:t>
      </w:r>
      <w:r>
        <w:rPr>
          <w:lang w:val="de-AT"/>
        </w:rPr>
        <w:t xml:space="preserve">ffentlichen Meinung über die effektivsten Maßnahmen zur Bekämpfung der Pandemie zu erlangen. Die Ergebnisse wurden nun im </w:t>
      </w:r>
      <w:r w:rsidRPr="003E18EA">
        <w:rPr>
          <w:i/>
          <w:lang w:val="de-AT"/>
        </w:rPr>
        <w:t>Frontiers in Medicine</w:t>
      </w:r>
      <w:r>
        <w:rPr>
          <w:lang w:val="de-AT"/>
        </w:rPr>
        <w:t xml:space="preserve"> veröffentlicht. </w:t>
      </w:r>
    </w:p>
    <w:p w14:paraId="1DEC6253" w14:textId="77777777" w:rsidR="003F02FD" w:rsidRDefault="003F02FD" w:rsidP="003F02FD">
      <w:pPr>
        <w:jc w:val="both"/>
        <w:rPr>
          <w:lang w:val="de-AT"/>
        </w:rPr>
      </w:pPr>
    </w:p>
    <w:p w14:paraId="3A06C285" w14:textId="77777777" w:rsidR="003E18EA" w:rsidRPr="003E18EA" w:rsidRDefault="003E18EA" w:rsidP="003F02FD">
      <w:pPr>
        <w:jc w:val="both"/>
        <w:rPr>
          <w:b/>
          <w:lang w:val="de-AT"/>
        </w:rPr>
      </w:pPr>
      <w:r w:rsidRPr="003E18EA">
        <w:rPr>
          <w:b/>
          <w:lang w:val="de-AT"/>
        </w:rPr>
        <w:t>"Wie kann die COVID-19-Pandemie schneller beendet werden?"</w:t>
      </w:r>
    </w:p>
    <w:p w14:paraId="43F457FF" w14:textId="79421356" w:rsidR="003F02FD" w:rsidRDefault="003F02FD" w:rsidP="003F02FD">
      <w:pPr>
        <w:jc w:val="both"/>
        <w:rPr>
          <w:lang w:val="de-AT"/>
        </w:rPr>
      </w:pPr>
      <w:r w:rsidRPr="001357A9">
        <w:rPr>
          <w:lang w:val="de-AT"/>
        </w:rPr>
        <w:t xml:space="preserve">Die Studie wurde im Zeitraum vom 22. Dezember 2021 bis zum 4. Februar 2022 durchgeführt. Über Twitter stellten die </w:t>
      </w:r>
      <w:proofErr w:type="spellStart"/>
      <w:proofErr w:type="gramStart"/>
      <w:r w:rsidRPr="001357A9">
        <w:rPr>
          <w:lang w:val="de-AT"/>
        </w:rPr>
        <w:t>Autor</w:t>
      </w:r>
      <w:r>
        <w:rPr>
          <w:lang w:val="de-AT"/>
        </w:rPr>
        <w:t>:innen</w:t>
      </w:r>
      <w:proofErr w:type="spellEnd"/>
      <w:proofErr w:type="gramEnd"/>
      <w:r w:rsidRPr="001357A9">
        <w:rPr>
          <w:lang w:val="de-AT"/>
        </w:rPr>
        <w:t xml:space="preserve"> die Frage "Wie kann die COVID-19-Pandemie schneller beendet werden?" und forderten die </w:t>
      </w:r>
      <w:proofErr w:type="spellStart"/>
      <w:r>
        <w:rPr>
          <w:lang w:val="de-AT"/>
        </w:rPr>
        <w:t>Leser:innen</w:t>
      </w:r>
      <w:proofErr w:type="spellEnd"/>
      <w:r>
        <w:rPr>
          <w:lang w:val="de-AT"/>
        </w:rPr>
        <w:t xml:space="preserve"> zusätzlich dazu</w:t>
      </w:r>
      <w:r w:rsidRPr="001357A9">
        <w:rPr>
          <w:lang w:val="de-AT"/>
        </w:rPr>
        <w:t xml:space="preserve"> auf, Maßnahmen zu kommentieren, die besonders wirksam sein könnten. </w:t>
      </w:r>
      <w:r>
        <w:rPr>
          <w:lang w:val="de-AT"/>
        </w:rPr>
        <w:t>Die</w:t>
      </w:r>
      <w:r w:rsidRPr="001357A9">
        <w:rPr>
          <w:lang w:val="de-AT"/>
        </w:rPr>
        <w:t xml:space="preserve"> Ideen wurden gesammelt und in zwei Gruppen eingeteilt - persönliche und institutionelle Maßnahmen. </w:t>
      </w:r>
      <w:r>
        <w:rPr>
          <w:lang w:val="de-AT"/>
        </w:rPr>
        <w:t xml:space="preserve">Weiters wurde eine Umfrage durchgeführt, welche der beiden Maßnahmengruppen als entscheidend erachtet wurde. </w:t>
      </w:r>
    </w:p>
    <w:p w14:paraId="5381EC16" w14:textId="77777777" w:rsidR="003F02FD" w:rsidRDefault="003F02FD" w:rsidP="003F02FD">
      <w:pPr>
        <w:jc w:val="both"/>
        <w:rPr>
          <w:lang w:val="de-AT"/>
        </w:rPr>
      </w:pPr>
    </w:p>
    <w:p w14:paraId="0FE0BA3D" w14:textId="000949EE" w:rsidR="003F02FD" w:rsidRPr="00356555" w:rsidRDefault="003E18EA" w:rsidP="003F02FD">
      <w:pPr>
        <w:jc w:val="both"/>
        <w:rPr>
          <w:b/>
          <w:lang w:val="de-AT"/>
        </w:rPr>
      </w:pPr>
      <w:r>
        <w:rPr>
          <w:b/>
          <w:lang w:val="de-AT"/>
        </w:rPr>
        <w:t>Breite Palette</w:t>
      </w:r>
      <w:r w:rsidR="003F02FD" w:rsidRPr="00356555">
        <w:rPr>
          <w:b/>
          <w:lang w:val="de-AT"/>
        </w:rPr>
        <w:t xml:space="preserve"> an Maßnahmenideen</w:t>
      </w:r>
    </w:p>
    <w:p w14:paraId="780B41A2" w14:textId="69F24058" w:rsidR="003E18EA" w:rsidRDefault="003F02FD" w:rsidP="003F02FD">
      <w:pPr>
        <w:jc w:val="both"/>
        <w:rPr>
          <w:lang w:val="de-AT"/>
        </w:rPr>
      </w:pPr>
      <w:r>
        <w:rPr>
          <w:lang w:val="de-AT"/>
        </w:rPr>
        <w:t>Die Kampagne ergab 17 vorgeschlagene Maßnahmen, die insgesamt 1727 Befürwortungen (Kommentare, Retweets und Likes) erhielten. Die drei meist unterstützen Maßnahmen waren: 1. Zugänglichkeit und Gerechtigkeit im Gesundheitswesen (191</w:t>
      </w:r>
      <w:r w:rsidR="003E18EA">
        <w:rPr>
          <w:lang w:val="de-AT"/>
        </w:rPr>
        <w:t xml:space="preserve">); </w:t>
      </w:r>
      <w:r>
        <w:rPr>
          <w:lang w:val="de-AT"/>
        </w:rPr>
        <w:t xml:space="preserve">2. Impfstoffportfolio und optimierte Immunisierungsstrategien (189); 3. Vertrauen in </w:t>
      </w:r>
      <w:proofErr w:type="spellStart"/>
      <w:proofErr w:type="gramStart"/>
      <w:r>
        <w:rPr>
          <w:lang w:val="de-AT"/>
        </w:rPr>
        <w:t>Expert:innen</w:t>
      </w:r>
      <w:proofErr w:type="spellEnd"/>
      <w:proofErr w:type="gramEnd"/>
      <w:r>
        <w:rPr>
          <w:lang w:val="de-AT"/>
        </w:rPr>
        <w:t xml:space="preserve"> und Einhaltung empfohlener Maßnahmen (167). Daneben wurden auch unkonventionellere Ideen vorgeschlagen, wie etwa die Einrichtung von Muttermilchbanken für geimpfte Milch oder die Entwicklung von Impfstoffen in Aerosolform. </w:t>
      </w:r>
      <w:r w:rsidR="003E18EA">
        <w:rPr>
          <w:lang w:val="de-AT"/>
        </w:rPr>
        <w:t>Die Zusatzu</w:t>
      </w:r>
      <w:r w:rsidRPr="008359A7">
        <w:rPr>
          <w:lang w:val="de-AT"/>
        </w:rPr>
        <w:t xml:space="preserve">mfrage </w:t>
      </w:r>
      <w:r>
        <w:rPr>
          <w:lang w:val="de-AT"/>
        </w:rPr>
        <w:t>ergab</w:t>
      </w:r>
      <w:r w:rsidRPr="008359A7">
        <w:rPr>
          <w:lang w:val="de-AT"/>
        </w:rPr>
        <w:t xml:space="preserve"> 325 Stimmen, wobei 58 % die Bedeutung </w:t>
      </w:r>
      <w:r>
        <w:rPr>
          <w:lang w:val="de-AT"/>
        </w:rPr>
        <w:t>von</w:t>
      </w:r>
      <w:r w:rsidRPr="008359A7">
        <w:rPr>
          <w:lang w:val="de-AT"/>
        </w:rPr>
        <w:t xml:space="preserve"> persönlicher als auch institutioneller Maßnahmen unterstützten.</w:t>
      </w:r>
    </w:p>
    <w:p w14:paraId="60BE2BBD" w14:textId="0ACD6413" w:rsidR="003E18EA" w:rsidRPr="008359A7" w:rsidRDefault="003E18EA" w:rsidP="003F02FD">
      <w:pPr>
        <w:jc w:val="both"/>
        <w:rPr>
          <w:lang w:val="de-AT"/>
        </w:rPr>
      </w:pPr>
      <w:r w:rsidRPr="003E18EA">
        <w:rPr>
          <w:i/>
          <w:lang w:val="de-AT"/>
        </w:rPr>
        <w:t>"Wir waren von der Bandbreite der erhaltenen Ideen überrascht, Twitter erweist sich als ein extrem leistungsfähiges Instrument für schnelles Crowdsourcing in großem internationalem Maßstab",</w:t>
      </w:r>
      <w:r w:rsidRPr="00356555">
        <w:rPr>
          <w:lang w:val="de-AT"/>
        </w:rPr>
        <w:t xml:space="preserve"> </w:t>
      </w:r>
      <w:r>
        <w:rPr>
          <w:lang w:val="de-AT"/>
        </w:rPr>
        <w:t xml:space="preserve">so </w:t>
      </w:r>
      <w:r w:rsidRPr="00356555">
        <w:rPr>
          <w:lang w:val="de-AT"/>
        </w:rPr>
        <w:t>Dr. Atanas G. Atanasov, der Leiter der Studie.</w:t>
      </w:r>
    </w:p>
    <w:p w14:paraId="0286F503" w14:textId="6323A061" w:rsidR="003E18EA" w:rsidRDefault="003F02FD" w:rsidP="003F02FD">
      <w:pPr>
        <w:jc w:val="both"/>
        <w:rPr>
          <w:lang w:val="de-AT"/>
        </w:rPr>
      </w:pPr>
      <w:r w:rsidRPr="00356555">
        <w:rPr>
          <w:lang w:val="de-AT"/>
        </w:rPr>
        <w:t xml:space="preserve">Aufgrund der hervorragenden Ergebnisse </w:t>
      </w:r>
      <w:r w:rsidR="003E18EA">
        <w:rPr>
          <w:lang w:val="de-AT"/>
        </w:rPr>
        <w:t>der</w:t>
      </w:r>
      <w:r w:rsidRPr="00356555">
        <w:rPr>
          <w:lang w:val="de-AT"/>
        </w:rPr>
        <w:t xml:space="preserve"> Arbeit </w:t>
      </w:r>
      <w:r w:rsidR="003E18EA">
        <w:rPr>
          <w:lang w:val="de-AT"/>
        </w:rPr>
        <w:t xml:space="preserve">sind die </w:t>
      </w:r>
      <w:proofErr w:type="spellStart"/>
      <w:proofErr w:type="gramStart"/>
      <w:r w:rsidR="003E18EA">
        <w:rPr>
          <w:lang w:val="de-AT"/>
        </w:rPr>
        <w:t>Autor:innen</w:t>
      </w:r>
      <w:proofErr w:type="spellEnd"/>
      <w:proofErr w:type="gramEnd"/>
      <w:r w:rsidR="003E18EA">
        <w:rPr>
          <w:lang w:val="de-AT"/>
        </w:rPr>
        <w:t xml:space="preserve"> vom großen Potenzial von Twitter als Crowdsourcing-Tool für zukünftige Kampagnen im Gesundheitswesen überzeugt</w:t>
      </w:r>
      <w:r w:rsidR="00352B7F">
        <w:rPr>
          <w:lang w:val="de-AT"/>
        </w:rPr>
        <w:t xml:space="preserve">. </w:t>
      </w:r>
      <w:r w:rsidR="003E18EA">
        <w:rPr>
          <w:lang w:val="de-AT"/>
        </w:rPr>
        <w:t xml:space="preserve">. </w:t>
      </w:r>
    </w:p>
    <w:p w14:paraId="367A69D6" w14:textId="113B0499" w:rsidR="0064290F" w:rsidRDefault="0064290F" w:rsidP="003F02FD">
      <w:pPr>
        <w:jc w:val="both"/>
        <w:rPr>
          <w:lang w:val="de-AT"/>
        </w:rPr>
      </w:pPr>
    </w:p>
    <w:p w14:paraId="549B645B" w14:textId="16AE47DE" w:rsidR="0064290F" w:rsidRPr="0064290F" w:rsidRDefault="0064290F" w:rsidP="0064290F">
      <w:pPr>
        <w:rPr>
          <w:lang w:val="en-US"/>
        </w:rPr>
      </w:pPr>
      <w:proofErr w:type="spellStart"/>
      <w:r w:rsidRPr="0064290F">
        <w:rPr>
          <w:b/>
          <w:u w:val="single"/>
          <w:lang w:val="en-US"/>
        </w:rPr>
        <w:t>Publikation</w:t>
      </w:r>
      <w:proofErr w:type="spellEnd"/>
      <w:r w:rsidRPr="0064290F">
        <w:rPr>
          <w:b/>
          <w:u w:val="single"/>
          <w:lang w:val="en-US"/>
        </w:rPr>
        <w:t>:</w:t>
      </w:r>
      <w:r>
        <w:rPr>
          <w:lang w:val="en-US"/>
        </w:rPr>
        <w:t xml:space="preserve"> </w:t>
      </w:r>
      <w:r w:rsidRPr="0064290F">
        <w:rPr>
          <w:lang w:val="en-US"/>
        </w:rPr>
        <w:t xml:space="preserve">Mondal H, </w:t>
      </w:r>
      <w:proofErr w:type="spellStart"/>
      <w:r w:rsidRPr="0064290F">
        <w:rPr>
          <w:lang w:val="en-US"/>
        </w:rPr>
        <w:t>Parvanov</w:t>
      </w:r>
      <w:proofErr w:type="spellEnd"/>
      <w:r w:rsidRPr="0064290F">
        <w:rPr>
          <w:lang w:val="en-US"/>
        </w:rPr>
        <w:t xml:space="preserve"> ED, Singla RK, Rayan RA, Nawaz FA, </w:t>
      </w:r>
      <w:proofErr w:type="spellStart"/>
      <w:r w:rsidRPr="0064290F">
        <w:rPr>
          <w:lang w:val="en-US"/>
        </w:rPr>
        <w:t>Ritschl</w:t>
      </w:r>
      <w:proofErr w:type="spellEnd"/>
      <w:r w:rsidRPr="0064290F">
        <w:rPr>
          <w:lang w:val="en-US"/>
        </w:rPr>
        <w:t xml:space="preserve"> V, </w:t>
      </w:r>
      <w:proofErr w:type="spellStart"/>
      <w:r w:rsidRPr="0064290F">
        <w:rPr>
          <w:lang w:val="en-US"/>
        </w:rPr>
        <w:t>Eibensteiner</w:t>
      </w:r>
      <w:proofErr w:type="spellEnd"/>
      <w:r w:rsidRPr="0064290F">
        <w:rPr>
          <w:lang w:val="en-US"/>
        </w:rPr>
        <w:t xml:space="preserve"> F, Siva Sai C, </w:t>
      </w:r>
      <w:proofErr w:type="spellStart"/>
      <w:r w:rsidRPr="0064290F">
        <w:rPr>
          <w:lang w:val="en-US"/>
        </w:rPr>
        <w:t>Cenanovic</w:t>
      </w:r>
      <w:proofErr w:type="spellEnd"/>
      <w:r w:rsidRPr="0064290F">
        <w:rPr>
          <w:lang w:val="en-US"/>
        </w:rPr>
        <w:t xml:space="preserve"> M, </w:t>
      </w:r>
      <w:proofErr w:type="spellStart"/>
      <w:r w:rsidRPr="0064290F">
        <w:rPr>
          <w:lang w:val="en-US"/>
        </w:rPr>
        <w:t>Devkota</w:t>
      </w:r>
      <w:proofErr w:type="spellEnd"/>
      <w:r w:rsidRPr="0064290F">
        <w:rPr>
          <w:lang w:val="en-US"/>
        </w:rPr>
        <w:t xml:space="preserve"> HP, </w:t>
      </w:r>
      <w:proofErr w:type="spellStart"/>
      <w:r w:rsidRPr="0064290F">
        <w:rPr>
          <w:lang w:val="en-US"/>
        </w:rPr>
        <w:t>Hribersek</w:t>
      </w:r>
      <w:proofErr w:type="spellEnd"/>
      <w:r w:rsidRPr="0064290F">
        <w:rPr>
          <w:lang w:val="en-US"/>
        </w:rPr>
        <w:t xml:space="preserve"> M, De R, Klager E, Kletecka-Pulker M, </w:t>
      </w:r>
      <w:proofErr w:type="spellStart"/>
      <w:r w:rsidRPr="0064290F">
        <w:rPr>
          <w:lang w:val="en-US"/>
        </w:rPr>
        <w:t>Völkl-Kernstock</w:t>
      </w:r>
      <w:proofErr w:type="spellEnd"/>
      <w:r w:rsidRPr="0064290F">
        <w:rPr>
          <w:lang w:val="en-US"/>
        </w:rPr>
        <w:t xml:space="preserve"> S, Khalid GM, </w:t>
      </w:r>
      <w:proofErr w:type="spellStart"/>
      <w:r w:rsidRPr="0064290F">
        <w:rPr>
          <w:lang w:val="en-US"/>
        </w:rPr>
        <w:t>Lordan</w:t>
      </w:r>
      <w:proofErr w:type="spellEnd"/>
      <w:r w:rsidRPr="0064290F">
        <w:rPr>
          <w:lang w:val="en-US"/>
        </w:rPr>
        <w:t xml:space="preserve"> R, </w:t>
      </w:r>
      <w:proofErr w:type="spellStart"/>
      <w:r w:rsidRPr="0064290F">
        <w:rPr>
          <w:lang w:val="en-US"/>
        </w:rPr>
        <w:t>Găman</w:t>
      </w:r>
      <w:proofErr w:type="spellEnd"/>
      <w:r w:rsidRPr="0064290F">
        <w:rPr>
          <w:lang w:val="en-US"/>
        </w:rPr>
        <w:t xml:space="preserve"> M-A, Shen B, </w:t>
      </w:r>
      <w:proofErr w:type="spellStart"/>
      <w:r w:rsidRPr="0064290F">
        <w:rPr>
          <w:lang w:val="en-US"/>
        </w:rPr>
        <w:t>Stamm</w:t>
      </w:r>
      <w:proofErr w:type="spellEnd"/>
      <w:r w:rsidRPr="0064290F">
        <w:rPr>
          <w:lang w:val="en-US"/>
        </w:rPr>
        <w:t xml:space="preserve"> T, </w:t>
      </w:r>
      <w:proofErr w:type="spellStart"/>
      <w:r w:rsidRPr="0064290F">
        <w:rPr>
          <w:lang w:val="en-US"/>
        </w:rPr>
        <w:t>Willschke</w:t>
      </w:r>
      <w:proofErr w:type="spellEnd"/>
      <w:r w:rsidRPr="0064290F">
        <w:rPr>
          <w:lang w:val="en-US"/>
        </w:rPr>
        <w:t xml:space="preserve"> H and Atanasov AG (2022) Twitter-based crowdsourcing: What kind of measures can help to end the COVID-19 pandemic faster? Front. Med. 9:961360. </w:t>
      </w:r>
      <w:proofErr w:type="spellStart"/>
      <w:r w:rsidRPr="0064290F">
        <w:rPr>
          <w:lang w:val="en-US"/>
        </w:rPr>
        <w:t>doi</w:t>
      </w:r>
      <w:proofErr w:type="spellEnd"/>
      <w:r w:rsidRPr="0064290F">
        <w:rPr>
          <w:lang w:val="en-US"/>
        </w:rPr>
        <w:t>: 10.3389/fmed.2022.961360</w:t>
      </w:r>
    </w:p>
    <w:p w14:paraId="6865D611" w14:textId="77777777" w:rsidR="0064290F" w:rsidRPr="0064290F" w:rsidRDefault="00D67E99" w:rsidP="0064290F">
      <w:pPr>
        <w:rPr>
          <w:lang w:val="en-US"/>
        </w:rPr>
      </w:pPr>
      <w:hyperlink r:id="rId12" w:history="1">
        <w:r w:rsidR="0064290F" w:rsidRPr="0064290F">
          <w:rPr>
            <w:rStyle w:val="Hyperlink"/>
            <w:lang w:val="en-US"/>
          </w:rPr>
          <w:t>https://www.frontiersin.org/articles/10.3389/fmed.2022.961360/full</w:t>
        </w:r>
      </w:hyperlink>
      <w:r w:rsidR="0064290F" w:rsidRPr="0064290F">
        <w:rPr>
          <w:lang w:val="en-US"/>
        </w:rPr>
        <w:t xml:space="preserve"> </w:t>
      </w:r>
    </w:p>
    <w:p w14:paraId="202C0A7F" w14:textId="77777777" w:rsidR="0064290F" w:rsidRPr="0064290F" w:rsidRDefault="0064290F" w:rsidP="003F02FD">
      <w:pPr>
        <w:jc w:val="both"/>
        <w:rPr>
          <w:lang w:val="en-US"/>
        </w:rPr>
      </w:pPr>
    </w:p>
    <w:p w14:paraId="3BAC402C" w14:textId="77777777" w:rsidR="0064290F" w:rsidRPr="0064290F" w:rsidRDefault="0064290F" w:rsidP="003F02FD">
      <w:pPr>
        <w:jc w:val="both"/>
        <w:rPr>
          <w:b/>
          <w:szCs w:val="22"/>
          <w:lang w:val="en-US"/>
        </w:rPr>
      </w:pPr>
    </w:p>
    <w:p w14:paraId="30B52CEC" w14:textId="77777777" w:rsidR="0064290F" w:rsidRDefault="0064290F" w:rsidP="003F02FD">
      <w:pPr>
        <w:jc w:val="both"/>
        <w:rPr>
          <w:b/>
          <w:szCs w:val="22"/>
        </w:rPr>
      </w:pPr>
      <w:r>
        <w:rPr>
          <w:b/>
          <w:szCs w:val="22"/>
        </w:rPr>
        <w:t>Rückfragen</w:t>
      </w:r>
    </w:p>
    <w:p w14:paraId="75AF358A" w14:textId="77777777" w:rsidR="0064290F" w:rsidRDefault="0064290F" w:rsidP="003F02FD">
      <w:pPr>
        <w:jc w:val="both"/>
        <w:rPr>
          <w:b/>
          <w:szCs w:val="22"/>
        </w:rPr>
      </w:pPr>
    </w:p>
    <w:p w14:paraId="5E1A8CFE" w14:textId="31892723" w:rsidR="003F02FD" w:rsidRPr="00F23359" w:rsidRDefault="003F02FD" w:rsidP="003F02FD">
      <w:pPr>
        <w:jc w:val="both"/>
        <w:rPr>
          <w:b/>
          <w:szCs w:val="22"/>
        </w:rPr>
      </w:pPr>
      <w:r w:rsidRPr="00F23359">
        <w:rPr>
          <w:b/>
          <w:szCs w:val="22"/>
        </w:rPr>
        <w:lastRenderedPageBreak/>
        <w:t>Inhaltlicher Kontakt</w:t>
      </w:r>
    </w:p>
    <w:p w14:paraId="3B9FD15A" w14:textId="60AEE661" w:rsidR="003F02FD" w:rsidRPr="00D67E99" w:rsidRDefault="003F02FD" w:rsidP="003F02FD">
      <w:pPr>
        <w:contextualSpacing/>
        <w:jc w:val="both"/>
        <w:rPr>
          <w:szCs w:val="22"/>
          <w:lang w:val="de-AT"/>
        </w:rPr>
      </w:pPr>
      <w:r w:rsidRPr="00D67E99">
        <w:rPr>
          <w:szCs w:val="22"/>
          <w:lang w:val="de-AT"/>
        </w:rPr>
        <w:t xml:space="preserve">Dr. Atanas G. Atanasov </w:t>
      </w:r>
    </w:p>
    <w:p w14:paraId="7D2F44CE" w14:textId="49AFCCF9" w:rsidR="003F02FD" w:rsidRPr="003F02FD" w:rsidRDefault="003F02FD" w:rsidP="003F02FD">
      <w:pPr>
        <w:contextualSpacing/>
        <w:jc w:val="both"/>
        <w:rPr>
          <w:szCs w:val="22"/>
          <w:lang w:val="en-US"/>
        </w:rPr>
      </w:pPr>
      <w:r w:rsidRPr="003F02FD">
        <w:rPr>
          <w:szCs w:val="22"/>
          <w:lang w:val="en-US"/>
        </w:rPr>
        <w:t>Princ</w:t>
      </w:r>
      <w:r>
        <w:rPr>
          <w:szCs w:val="22"/>
          <w:lang w:val="en-US"/>
        </w:rPr>
        <w:t>ipal Investigator</w:t>
      </w:r>
    </w:p>
    <w:p w14:paraId="196F8E3F" w14:textId="11B696DC" w:rsidR="003F02FD" w:rsidRPr="003F02FD" w:rsidRDefault="003F02FD" w:rsidP="003F02FD">
      <w:pPr>
        <w:spacing w:after="120"/>
        <w:contextualSpacing/>
        <w:jc w:val="both"/>
        <w:rPr>
          <w:szCs w:val="22"/>
          <w:lang w:val="en-US"/>
        </w:rPr>
      </w:pPr>
      <w:r w:rsidRPr="003F02FD">
        <w:rPr>
          <w:szCs w:val="22"/>
          <w:lang w:val="en-US"/>
        </w:rPr>
        <w:t>Ludwig Boltzmann Institute Digital Health a</w:t>
      </w:r>
      <w:r>
        <w:rPr>
          <w:szCs w:val="22"/>
          <w:lang w:val="en-US"/>
        </w:rPr>
        <w:t>nd Patient Safety</w:t>
      </w:r>
    </w:p>
    <w:p w14:paraId="67B0C0A8" w14:textId="2E16FB99" w:rsidR="003F02FD" w:rsidRPr="00F23359" w:rsidRDefault="003F02FD" w:rsidP="003F02FD">
      <w:pPr>
        <w:spacing w:after="120"/>
        <w:contextualSpacing/>
        <w:jc w:val="both"/>
        <w:rPr>
          <w:szCs w:val="22"/>
        </w:rPr>
      </w:pPr>
      <w:r w:rsidRPr="003F02FD">
        <w:rPr>
          <w:szCs w:val="22"/>
        </w:rPr>
        <w:t>Währinger Straße 104/10</w:t>
      </w:r>
      <w:r w:rsidRPr="00F23359">
        <w:rPr>
          <w:szCs w:val="22"/>
        </w:rPr>
        <w:t>, 1</w:t>
      </w:r>
      <w:r>
        <w:rPr>
          <w:szCs w:val="22"/>
        </w:rPr>
        <w:t>180</w:t>
      </w:r>
      <w:r w:rsidRPr="00F23359">
        <w:rPr>
          <w:szCs w:val="22"/>
        </w:rPr>
        <w:t xml:space="preserve"> Wien</w:t>
      </w:r>
    </w:p>
    <w:p w14:paraId="44AB47B6" w14:textId="6C5406D5" w:rsidR="003F02FD" w:rsidRPr="00F23359" w:rsidRDefault="00D67E99" w:rsidP="003F02FD">
      <w:pPr>
        <w:spacing w:after="120"/>
        <w:contextualSpacing/>
        <w:jc w:val="both"/>
        <w:rPr>
          <w:szCs w:val="22"/>
        </w:rPr>
      </w:pPr>
      <w:hyperlink r:id="rId13" w:history="1">
        <w:r w:rsidR="003F02FD">
          <w:rPr>
            <w:rStyle w:val="Hyperlink"/>
            <w:szCs w:val="22"/>
          </w:rPr>
          <w:t>atanas.atanasov@dhps.lbg.ac.at</w:t>
        </w:r>
      </w:hyperlink>
    </w:p>
    <w:p w14:paraId="2D7AE11B" w14:textId="212E2E8B" w:rsidR="003F02FD" w:rsidRPr="00356555" w:rsidRDefault="00D67E99" w:rsidP="003F02FD">
      <w:pPr>
        <w:jc w:val="both"/>
        <w:rPr>
          <w:lang w:val="de-AT"/>
        </w:rPr>
      </w:pPr>
      <w:hyperlink r:id="rId14" w:history="1">
        <w:r w:rsidR="003F02FD" w:rsidRPr="00EF6FA9">
          <w:rPr>
            <w:rStyle w:val="Hyperlink"/>
          </w:rPr>
          <w:t>https://dhps.lbg.ac.at/</w:t>
        </w:r>
      </w:hyperlink>
      <w:r w:rsidR="003F02FD">
        <w:t xml:space="preserve"> </w:t>
      </w:r>
    </w:p>
    <w:p w14:paraId="5B9DC9FA" w14:textId="77777777" w:rsidR="005A709B" w:rsidRPr="003F02FD" w:rsidRDefault="005A709B" w:rsidP="00D52C5F">
      <w:pPr>
        <w:spacing w:after="120"/>
        <w:contextualSpacing/>
        <w:jc w:val="both"/>
        <w:rPr>
          <w:szCs w:val="22"/>
          <w:lang w:val="de-AT"/>
        </w:rPr>
      </w:pPr>
    </w:p>
    <w:p w14:paraId="277BD7BB" w14:textId="77777777" w:rsidR="00D52C5F" w:rsidRPr="00F23359" w:rsidRDefault="00D52C5F" w:rsidP="00D52C5F">
      <w:pPr>
        <w:spacing w:after="120"/>
        <w:contextualSpacing/>
        <w:jc w:val="both"/>
        <w:rPr>
          <w:b/>
          <w:szCs w:val="22"/>
        </w:rPr>
      </w:pPr>
      <w:r w:rsidRPr="00F23359">
        <w:rPr>
          <w:b/>
          <w:szCs w:val="22"/>
        </w:rPr>
        <w:t>Pressekontakt</w:t>
      </w:r>
    </w:p>
    <w:p w14:paraId="550FDF7F" w14:textId="77777777" w:rsidR="00D52C5F" w:rsidRPr="00F23359" w:rsidRDefault="00D52C5F" w:rsidP="00D52C5F">
      <w:pPr>
        <w:spacing w:after="120"/>
        <w:contextualSpacing/>
        <w:jc w:val="both"/>
        <w:rPr>
          <w:szCs w:val="22"/>
        </w:rPr>
      </w:pPr>
      <w:r w:rsidRPr="00F23359">
        <w:rPr>
          <w:szCs w:val="22"/>
        </w:rPr>
        <w:t>Laura Heller, MA</w:t>
      </w:r>
    </w:p>
    <w:p w14:paraId="5CFDFEAD" w14:textId="77777777" w:rsidR="00D52C5F" w:rsidRPr="00F23359" w:rsidRDefault="00D52C5F" w:rsidP="00D52C5F">
      <w:pPr>
        <w:spacing w:after="120"/>
        <w:contextualSpacing/>
        <w:jc w:val="both"/>
        <w:rPr>
          <w:szCs w:val="22"/>
        </w:rPr>
      </w:pPr>
      <w:r w:rsidRPr="00F23359">
        <w:rPr>
          <w:szCs w:val="22"/>
        </w:rPr>
        <w:t>PR &amp; Communications</w:t>
      </w:r>
    </w:p>
    <w:p w14:paraId="17201023" w14:textId="77777777" w:rsidR="00D52C5F" w:rsidRPr="00F23359" w:rsidRDefault="00D52C5F" w:rsidP="00D52C5F">
      <w:pPr>
        <w:spacing w:after="120"/>
        <w:contextualSpacing/>
        <w:jc w:val="both"/>
        <w:rPr>
          <w:szCs w:val="22"/>
        </w:rPr>
      </w:pPr>
      <w:r w:rsidRPr="00F23359">
        <w:rPr>
          <w:szCs w:val="22"/>
        </w:rPr>
        <w:t>Ludwig Boltzmann Gesellschaft</w:t>
      </w:r>
    </w:p>
    <w:p w14:paraId="4417C7A9" w14:textId="77777777" w:rsidR="00D52C5F" w:rsidRPr="00F23359" w:rsidRDefault="00D52C5F" w:rsidP="00D52C5F">
      <w:pPr>
        <w:spacing w:after="120"/>
        <w:contextualSpacing/>
        <w:jc w:val="both"/>
        <w:rPr>
          <w:szCs w:val="22"/>
        </w:rPr>
      </w:pPr>
      <w:r w:rsidRPr="00F23359">
        <w:rPr>
          <w:szCs w:val="22"/>
        </w:rPr>
        <w:t>Nußdorfer Straße 64, 1090 Wien</w:t>
      </w:r>
    </w:p>
    <w:p w14:paraId="5F537A08" w14:textId="77777777" w:rsidR="00D52C5F" w:rsidRPr="00F23359" w:rsidRDefault="00D52C5F" w:rsidP="00D52C5F">
      <w:pPr>
        <w:spacing w:after="120"/>
        <w:contextualSpacing/>
        <w:jc w:val="both"/>
        <w:rPr>
          <w:szCs w:val="22"/>
        </w:rPr>
      </w:pPr>
      <w:r w:rsidRPr="00F23359">
        <w:rPr>
          <w:szCs w:val="22"/>
        </w:rPr>
        <w:t>Tel. +43-1-513 27 50-35</w:t>
      </w:r>
    </w:p>
    <w:p w14:paraId="207D645E" w14:textId="77777777" w:rsidR="00D52C5F" w:rsidRPr="00F23359" w:rsidRDefault="00D67E99" w:rsidP="00D52C5F">
      <w:pPr>
        <w:spacing w:after="120"/>
        <w:contextualSpacing/>
        <w:jc w:val="both"/>
        <w:rPr>
          <w:szCs w:val="22"/>
        </w:rPr>
      </w:pPr>
      <w:hyperlink r:id="rId15" w:history="1">
        <w:r w:rsidR="00D52C5F" w:rsidRPr="00F23359">
          <w:rPr>
            <w:rStyle w:val="Hyperlink"/>
            <w:szCs w:val="22"/>
          </w:rPr>
          <w:t>laura.heller@lbg.ac.at</w:t>
        </w:r>
      </w:hyperlink>
      <w:r w:rsidR="00D52C5F" w:rsidRPr="00F23359">
        <w:rPr>
          <w:szCs w:val="22"/>
        </w:rPr>
        <w:t xml:space="preserve"> </w:t>
      </w:r>
    </w:p>
    <w:p w14:paraId="05802D5D" w14:textId="77777777" w:rsidR="00D52C5F" w:rsidRPr="00F23359" w:rsidRDefault="00D67E99" w:rsidP="00D52C5F">
      <w:pPr>
        <w:spacing w:after="120"/>
        <w:contextualSpacing/>
        <w:jc w:val="both"/>
        <w:rPr>
          <w:szCs w:val="22"/>
        </w:rPr>
      </w:pPr>
      <w:hyperlink r:id="rId16" w:history="1">
        <w:r w:rsidR="00D52C5F" w:rsidRPr="00F23359">
          <w:rPr>
            <w:rStyle w:val="Hyperlink"/>
            <w:szCs w:val="22"/>
          </w:rPr>
          <w:t>www.lbg.ac.at</w:t>
        </w:r>
      </w:hyperlink>
      <w:r w:rsidR="00D52C5F" w:rsidRPr="00F23359">
        <w:rPr>
          <w:szCs w:val="22"/>
        </w:rPr>
        <w:t xml:space="preserve"> </w:t>
      </w:r>
    </w:p>
    <w:p w14:paraId="2158F9A4" w14:textId="77777777" w:rsidR="00D52C5F" w:rsidRPr="00F23359" w:rsidRDefault="00D52C5F" w:rsidP="00D52C5F">
      <w:pPr>
        <w:spacing w:after="120"/>
        <w:contextualSpacing/>
        <w:jc w:val="both"/>
        <w:rPr>
          <w:szCs w:val="22"/>
        </w:rPr>
      </w:pPr>
    </w:p>
    <w:p w14:paraId="4F96D50F" w14:textId="77777777" w:rsidR="00D52C5F" w:rsidRPr="00F23359" w:rsidRDefault="00D52C5F" w:rsidP="00D52C5F">
      <w:pPr>
        <w:spacing w:after="120"/>
        <w:contextualSpacing/>
        <w:jc w:val="both"/>
        <w:rPr>
          <w:szCs w:val="22"/>
        </w:rPr>
      </w:pPr>
    </w:p>
    <w:p w14:paraId="4A29BB13" w14:textId="77777777" w:rsidR="00D52C5F" w:rsidRPr="00F23359" w:rsidRDefault="00D52C5F" w:rsidP="00D52C5F">
      <w:pPr>
        <w:spacing w:after="120"/>
        <w:contextualSpacing/>
        <w:jc w:val="both"/>
        <w:rPr>
          <w:szCs w:val="22"/>
        </w:rPr>
      </w:pPr>
    </w:p>
    <w:p w14:paraId="3A8A0076" w14:textId="77777777" w:rsidR="00F23359" w:rsidRPr="00F23359" w:rsidRDefault="00F23359" w:rsidP="00D52C5F">
      <w:pPr>
        <w:spacing w:after="120"/>
        <w:contextualSpacing/>
        <w:jc w:val="both"/>
        <w:rPr>
          <w:color w:val="0000FF"/>
          <w:szCs w:val="22"/>
          <w:u w:val="single"/>
        </w:rPr>
      </w:pPr>
    </w:p>
    <w:p w14:paraId="600B443A" w14:textId="77777777" w:rsidR="00BC35E5" w:rsidRPr="00F23359" w:rsidRDefault="00BC35E5" w:rsidP="00D52C5F">
      <w:pPr>
        <w:rPr>
          <w:szCs w:val="22"/>
        </w:rPr>
      </w:pPr>
    </w:p>
    <w:sectPr w:rsidR="00BC35E5" w:rsidRPr="00F23359">
      <w:headerReference w:type="default" r:id="rId17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716C" w14:textId="77777777" w:rsidR="001750CF" w:rsidRDefault="001750CF">
      <w:r>
        <w:separator/>
      </w:r>
    </w:p>
  </w:endnote>
  <w:endnote w:type="continuationSeparator" w:id="0">
    <w:p w14:paraId="2A723479" w14:textId="77777777" w:rsidR="001750CF" w:rsidRDefault="0017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BB32" w14:textId="77777777" w:rsidR="001750CF" w:rsidRDefault="001750CF">
      <w:r>
        <w:separator/>
      </w:r>
    </w:p>
  </w:footnote>
  <w:footnote w:type="continuationSeparator" w:id="0">
    <w:p w14:paraId="4C7AE645" w14:textId="77777777" w:rsidR="001750CF" w:rsidRDefault="0017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00FF" w14:textId="77777777" w:rsidR="002B77B5" w:rsidRDefault="002B77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  <w:p w14:paraId="3BAEFE92" w14:textId="77777777" w:rsidR="002B77B5" w:rsidRDefault="000713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hidden="0" allowOverlap="1" wp14:anchorId="1C515F3F" wp14:editId="78BFBCCA">
          <wp:simplePos x="0" y="0"/>
          <wp:positionH relativeFrom="column">
            <wp:posOffset>-25399</wp:posOffset>
          </wp:positionH>
          <wp:positionV relativeFrom="paragraph">
            <wp:posOffset>34290</wp:posOffset>
          </wp:positionV>
          <wp:extent cx="1709420" cy="41719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420" cy="4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68E8E7" w14:textId="77777777" w:rsidR="002B77B5" w:rsidRDefault="002B77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  <w:p w14:paraId="2ABBB2CC" w14:textId="77777777" w:rsidR="002B77B5" w:rsidRDefault="002B77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  <w:p w14:paraId="7DC6FD85" w14:textId="77777777" w:rsidR="002B77B5" w:rsidRDefault="002B77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155F"/>
    <w:multiLevelType w:val="hybridMultilevel"/>
    <w:tmpl w:val="235CC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029"/>
    <w:multiLevelType w:val="hybridMultilevel"/>
    <w:tmpl w:val="875EC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F0003"/>
    <w:multiLevelType w:val="hybridMultilevel"/>
    <w:tmpl w:val="47F02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B5"/>
    <w:rsid w:val="0000428B"/>
    <w:rsid w:val="00005A23"/>
    <w:rsid w:val="00005EC3"/>
    <w:rsid w:val="000402A3"/>
    <w:rsid w:val="000444D4"/>
    <w:rsid w:val="0005199D"/>
    <w:rsid w:val="00056584"/>
    <w:rsid w:val="00056CCE"/>
    <w:rsid w:val="00060E28"/>
    <w:rsid w:val="00071376"/>
    <w:rsid w:val="00076DA1"/>
    <w:rsid w:val="000A2255"/>
    <w:rsid w:val="000B7949"/>
    <w:rsid w:val="000C509E"/>
    <w:rsid w:val="000D24FD"/>
    <w:rsid w:val="000E3269"/>
    <w:rsid w:val="000F24A4"/>
    <w:rsid w:val="000F42B0"/>
    <w:rsid w:val="00100701"/>
    <w:rsid w:val="00103334"/>
    <w:rsid w:val="00110E0E"/>
    <w:rsid w:val="00125DA9"/>
    <w:rsid w:val="001267E4"/>
    <w:rsid w:val="0013756A"/>
    <w:rsid w:val="00141991"/>
    <w:rsid w:val="00144614"/>
    <w:rsid w:val="00167E24"/>
    <w:rsid w:val="001750CF"/>
    <w:rsid w:val="001760FD"/>
    <w:rsid w:val="00182E84"/>
    <w:rsid w:val="00184DA7"/>
    <w:rsid w:val="00187A17"/>
    <w:rsid w:val="00194232"/>
    <w:rsid w:val="001A2374"/>
    <w:rsid w:val="001A578A"/>
    <w:rsid w:val="001B30DB"/>
    <w:rsid w:val="001B485A"/>
    <w:rsid w:val="001C725D"/>
    <w:rsid w:val="001C7C09"/>
    <w:rsid w:val="001E33F6"/>
    <w:rsid w:val="001E62A8"/>
    <w:rsid w:val="001E67C4"/>
    <w:rsid w:val="001E6D09"/>
    <w:rsid w:val="001F2920"/>
    <w:rsid w:val="001F2F1F"/>
    <w:rsid w:val="001F3593"/>
    <w:rsid w:val="001F4B9D"/>
    <w:rsid w:val="001F5531"/>
    <w:rsid w:val="001F55B3"/>
    <w:rsid w:val="001F56EA"/>
    <w:rsid w:val="00204124"/>
    <w:rsid w:val="00210826"/>
    <w:rsid w:val="00210F20"/>
    <w:rsid w:val="00232B0E"/>
    <w:rsid w:val="00235A6B"/>
    <w:rsid w:val="00242E4D"/>
    <w:rsid w:val="0024683F"/>
    <w:rsid w:val="00260E49"/>
    <w:rsid w:val="002638B4"/>
    <w:rsid w:val="0026608F"/>
    <w:rsid w:val="00267625"/>
    <w:rsid w:val="0026769A"/>
    <w:rsid w:val="0028283C"/>
    <w:rsid w:val="00290579"/>
    <w:rsid w:val="00291AB2"/>
    <w:rsid w:val="00294980"/>
    <w:rsid w:val="002B03EB"/>
    <w:rsid w:val="002B5787"/>
    <w:rsid w:val="002B77B5"/>
    <w:rsid w:val="002C05C4"/>
    <w:rsid w:val="002D1C3B"/>
    <w:rsid w:val="002D4407"/>
    <w:rsid w:val="002D6163"/>
    <w:rsid w:val="002E47DF"/>
    <w:rsid w:val="003010A4"/>
    <w:rsid w:val="0031002C"/>
    <w:rsid w:val="00317DC3"/>
    <w:rsid w:val="00321255"/>
    <w:rsid w:val="00333449"/>
    <w:rsid w:val="00337CE2"/>
    <w:rsid w:val="00352B7F"/>
    <w:rsid w:val="0035319C"/>
    <w:rsid w:val="00355366"/>
    <w:rsid w:val="00363891"/>
    <w:rsid w:val="003669E6"/>
    <w:rsid w:val="00367F35"/>
    <w:rsid w:val="003735A5"/>
    <w:rsid w:val="00377CCF"/>
    <w:rsid w:val="00390874"/>
    <w:rsid w:val="003957AA"/>
    <w:rsid w:val="003A5913"/>
    <w:rsid w:val="003B1753"/>
    <w:rsid w:val="003C782E"/>
    <w:rsid w:val="003C7D26"/>
    <w:rsid w:val="003D0E44"/>
    <w:rsid w:val="003D78CD"/>
    <w:rsid w:val="003E18EA"/>
    <w:rsid w:val="003F02FD"/>
    <w:rsid w:val="00404576"/>
    <w:rsid w:val="00412FC5"/>
    <w:rsid w:val="00437DE1"/>
    <w:rsid w:val="00441F62"/>
    <w:rsid w:val="00443136"/>
    <w:rsid w:val="00454B92"/>
    <w:rsid w:val="0046691B"/>
    <w:rsid w:val="00472D06"/>
    <w:rsid w:val="00475484"/>
    <w:rsid w:val="00480981"/>
    <w:rsid w:val="0048287F"/>
    <w:rsid w:val="00485570"/>
    <w:rsid w:val="00497CDD"/>
    <w:rsid w:val="004A61A4"/>
    <w:rsid w:val="004B58F0"/>
    <w:rsid w:val="004E6A99"/>
    <w:rsid w:val="005132FF"/>
    <w:rsid w:val="00524C68"/>
    <w:rsid w:val="00545071"/>
    <w:rsid w:val="005454E2"/>
    <w:rsid w:val="00576C12"/>
    <w:rsid w:val="0058099F"/>
    <w:rsid w:val="005817AA"/>
    <w:rsid w:val="00590F50"/>
    <w:rsid w:val="005A709B"/>
    <w:rsid w:val="005B7707"/>
    <w:rsid w:val="005C6C70"/>
    <w:rsid w:val="005D1A6C"/>
    <w:rsid w:val="005E35A8"/>
    <w:rsid w:val="005E43E0"/>
    <w:rsid w:val="006210FC"/>
    <w:rsid w:val="00625963"/>
    <w:rsid w:val="00634B7A"/>
    <w:rsid w:val="00634CBB"/>
    <w:rsid w:val="00636477"/>
    <w:rsid w:val="0064290F"/>
    <w:rsid w:val="00644B23"/>
    <w:rsid w:val="0065183D"/>
    <w:rsid w:val="006635EF"/>
    <w:rsid w:val="006829D3"/>
    <w:rsid w:val="00691B7F"/>
    <w:rsid w:val="006A53F5"/>
    <w:rsid w:val="006B3CD9"/>
    <w:rsid w:val="006C322F"/>
    <w:rsid w:val="006C3442"/>
    <w:rsid w:val="006E02F2"/>
    <w:rsid w:val="006F18F7"/>
    <w:rsid w:val="006F5979"/>
    <w:rsid w:val="006F78A8"/>
    <w:rsid w:val="00701411"/>
    <w:rsid w:val="00710024"/>
    <w:rsid w:val="00711D89"/>
    <w:rsid w:val="00716185"/>
    <w:rsid w:val="00721EDE"/>
    <w:rsid w:val="007235AE"/>
    <w:rsid w:val="00734D4D"/>
    <w:rsid w:val="00746892"/>
    <w:rsid w:val="0075302E"/>
    <w:rsid w:val="00757C1D"/>
    <w:rsid w:val="00766964"/>
    <w:rsid w:val="007715B8"/>
    <w:rsid w:val="00780CBB"/>
    <w:rsid w:val="007836CC"/>
    <w:rsid w:val="007837E1"/>
    <w:rsid w:val="007863B7"/>
    <w:rsid w:val="007913D6"/>
    <w:rsid w:val="007928BC"/>
    <w:rsid w:val="007A39D6"/>
    <w:rsid w:val="007A7171"/>
    <w:rsid w:val="007A740A"/>
    <w:rsid w:val="007D1B6A"/>
    <w:rsid w:val="007D5952"/>
    <w:rsid w:val="007E3CE7"/>
    <w:rsid w:val="007F08E5"/>
    <w:rsid w:val="007F1297"/>
    <w:rsid w:val="007F371B"/>
    <w:rsid w:val="007F385C"/>
    <w:rsid w:val="007F4624"/>
    <w:rsid w:val="007F5750"/>
    <w:rsid w:val="008101F1"/>
    <w:rsid w:val="00817600"/>
    <w:rsid w:val="00821FE1"/>
    <w:rsid w:val="00826B2A"/>
    <w:rsid w:val="00830261"/>
    <w:rsid w:val="00837A93"/>
    <w:rsid w:val="00837E18"/>
    <w:rsid w:val="00856008"/>
    <w:rsid w:val="00864747"/>
    <w:rsid w:val="008822A4"/>
    <w:rsid w:val="008900D5"/>
    <w:rsid w:val="00893211"/>
    <w:rsid w:val="008A04B1"/>
    <w:rsid w:val="008B595B"/>
    <w:rsid w:val="008B6819"/>
    <w:rsid w:val="008C477A"/>
    <w:rsid w:val="008D3458"/>
    <w:rsid w:val="008E65E1"/>
    <w:rsid w:val="008F0E1C"/>
    <w:rsid w:val="008F3362"/>
    <w:rsid w:val="008F56F1"/>
    <w:rsid w:val="008F7CFA"/>
    <w:rsid w:val="009064AB"/>
    <w:rsid w:val="0091715D"/>
    <w:rsid w:val="0092082B"/>
    <w:rsid w:val="009273ED"/>
    <w:rsid w:val="00927C6B"/>
    <w:rsid w:val="00932673"/>
    <w:rsid w:val="009420BA"/>
    <w:rsid w:val="00942531"/>
    <w:rsid w:val="009545C1"/>
    <w:rsid w:val="00955F11"/>
    <w:rsid w:val="009938C3"/>
    <w:rsid w:val="009A2039"/>
    <w:rsid w:val="009B49C4"/>
    <w:rsid w:val="009B51C0"/>
    <w:rsid w:val="009B6069"/>
    <w:rsid w:val="009D144C"/>
    <w:rsid w:val="009D2C8F"/>
    <w:rsid w:val="009F31BB"/>
    <w:rsid w:val="00A27692"/>
    <w:rsid w:val="00A43207"/>
    <w:rsid w:val="00A433B0"/>
    <w:rsid w:val="00A45B1C"/>
    <w:rsid w:val="00A51A85"/>
    <w:rsid w:val="00A64FFD"/>
    <w:rsid w:val="00A651B6"/>
    <w:rsid w:val="00A730FC"/>
    <w:rsid w:val="00A75048"/>
    <w:rsid w:val="00A76159"/>
    <w:rsid w:val="00AC02F6"/>
    <w:rsid w:val="00AC3BEA"/>
    <w:rsid w:val="00AC50BA"/>
    <w:rsid w:val="00AD6D68"/>
    <w:rsid w:val="00AE0BA4"/>
    <w:rsid w:val="00AE4ACC"/>
    <w:rsid w:val="00AF1067"/>
    <w:rsid w:val="00B05DF5"/>
    <w:rsid w:val="00B10227"/>
    <w:rsid w:val="00B131E3"/>
    <w:rsid w:val="00B23603"/>
    <w:rsid w:val="00B26F02"/>
    <w:rsid w:val="00B35290"/>
    <w:rsid w:val="00B55C13"/>
    <w:rsid w:val="00B606D6"/>
    <w:rsid w:val="00B764E1"/>
    <w:rsid w:val="00B8293A"/>
    <w:rsid w:val="00B96D29"/>
    <w:rsid w:val="00B97926"/>
    <w:rsid w:val="00BA652F"/>
    <w:rsid w:val="00BB03DF"/>
    <w:rsid w:val="00BC02E5"/>
    <w:rsid w:val="00BC26F8"/>
    <w:rsid w:val="00BC35E5"/>
    <w:rsid w:val="00BC4F26"/>
    <w:rsid w:val="00BD672C"/>
    <w:rsid w:val="00BE4B00"/>
    <w:rsid w:val="00BE66A1"/>
    <w:rsid w:val="00C05C3B"/>
    <w:rsid w:val="00C11BC3"/>
    <w:rsid w:val="00C12717"/>
    <w:rsid w:val="00C1289C"/>
    <w:rsid w:val="00C163FE"/>
    <w:rsid w:val="00C168DE"/>
    <w:rsid w:val="00C31FBA"/>
    <w:rsid w:val="00C50E48"/>
    <w:rsid w:val="00C61601"/>
    <w:rsid w:val="00C61C6B"/>
    <w:rsid w:val="00C64827"/>
    <w:rsid w:val="00CB3057"/>
    <w:rsid w:val="00CB5485"/>
    <w:rsid w:val="00CB56E5"/>
    <w:rsid w:val="00CE72F0"/>
    <w:rsid w:val="00CE7D1D"/>
    <w:rsid w:val="00D03820"/>
    <w:rsid w:val="00D12233"/>
    <w:rsid w:val="00D326CC"/>
    <w:rsid w:val="00D52C5F"/>
    <w:rsid w:val="00D55421"/>
    <w:rsid w:val="00D60DFB"/>
    <w:rsid w:val="00D67495"/>
    <w:rsid w:val="00D67E99"/>
    <w:rsid w:val="00D80AB5"/>
    <w:rsid w:val="00D83BDF"/>
    <w:rsid w:val="00DA0F8D"/>
    <w:rsid w:val="00DA3191"/>
    <w:rsid w:val="00DA3CEC"/>
    <w:rsid w:val="00DA5E0A"/>
    <w:rsid w:val="00DB1A09"/>
    <w:rsid w:val="00DB45DE"/>
    <w:rsid w:val="00DC3A48"/>
    <w:rsid w:val="00DC7476"/>
    <w:rsid w:val="00DD7700"/>
    <w:rsid w:val="00DE736F"/>
    <w:rsid w:val="00DF6225"/>
    <w:rsid w:val="00E03E6A"/>
    <w:rsid w:val="00E0527E"/>
    <w:rsid w:val="00E12100"/>
    <w:rsid w:val="00E125FF"/>
    <w:rsid w:val="00E138E4"/>
    <w:rsid w:val="00E1647F"/>
    <w:rsid w:val="00E1659E"/>
    <w:rsid w:val="00E36AFB"/>
    <w:rsid w:val="00E41B5D"/>
    <w:rsid w:val="00E43CDD"/>
    <w:rsid w:val="00E75569"/>
    <w:rsid w:val="00E77F4A"/>
    <w:rsid w:val="00E82161"/>
    <w:rsid w:val="00EA195D"/>
    <w:rsid w:val="00EA28A0"/>
    <w:rsid w:val="00EB2589"/>
    <w:rsid w:val="00EB6CAC"/>
    <w:rsid w:val="00EB755D"/>
    <w:rsid w:val="00EB7983"/>
    <w:rsid w:val="00EC6109"/>
    <w:rsid w:val="00ED104E"/>
    <w:rsid w:val="00ED65D6"/>
    <w:rsid w:val="00EF71F5"/>
    <w:rsid w:val="00F02C72"/>
    <w:rsid w:val="00F03A16"/>
    <w:rsid w:val="00F1064D"/>
    <w:rsid w:val="00F23359"/>
    <w:rsid w:val="00F40BB9"/>
    <w:rsid w:val="00F46971"/>
    <w:rsid w:val="00F47D32"/>
    <w:rsid w:val="00F51FA5"/>
    <w:rsid w:val="00F529D6"/>
    <w:rsid w:val="00F54C95"/>
    <w:rsid w:val="00F61C91"/>
    <w:rsid w:val="00F73B3A"/>
    <w:rsid w:val="00F91C98"/>
    <w:rsid w:val="00F92CA3"/>
    <w:rsid w:val="00FC295C"/>
    <w:rsid w:val="00FC334F"/>
    <w:rsid w:val="00FD201A"/>
    <w:rsid w:val="00FE0EE6"/>
    <w:rsid w:val="00FE28D2"/>
    <w:rsid w:val="00FE592B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EAA1"/>
  <w15:docId w15:val="{4E1F4C2C-AA47-4894-A210-149AC8F3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523F"/>
    <w:rPr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452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4D17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028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0287F"/>
    <w:rPr>
      <w:rFonts w:ascii="Segoe UI" w:hAnsi="Segoe UI" w:cs="Segoe UI"/>
      <w:sz w:val="18"/>
      <w:szCs w:val="18"/>
      <w:lang w:val="de-DE" w:eastAsia="de-DE"/>
    </w:rPr>
  </w:style>
  <w:style w:type="character" w:styleId="Fett">
    <w:name w:val="Strong"/>
    <w:basedOn w:val="Absatz-Standardschriftart"/>
    <w:qFormat/>
    <w:rsid w:val="00D857A5"/>
    <w:rPr>
      <w:rFonts w:ascii="Calibri" w:hAnsi="Calibri"/>
      <w:b/>
      <w:bCs/>
      <w:sz w:val="22"/>
    </w:rPr>
  </w:style>
  <w:style w:type="character" w:styleId="Hervorhebung">
    <w:name w:val="Emphasis"/>
    <w:basedOn w:val="Absatz-Standardschriftart"/>
    <w:qFormat/>
    <w:rsid w:val="00D857A5"/>
    <w:rPr>
      <w:rFonts w:ascii="Calibri" w:hAnsi="Calibri"/>
      <w:i/>
      <w:iCs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452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DC572A"/>
    <w:pPr>
      <w:ind w:left="720"/>
    </w:pPr>
    <w:rPr>
      <w:rFonts w:eastAsiaTheme="minorHAnsi"/>
      <w:szCs w:val="22"/>
      <w:lang w:val="de-AT" w:eastAsia="en-US"/>
    </w:rPr>
  </w:style>
  <w:style w:type="paragraph" w:styleId="NurText">
    <w:name w:val="Plain Text"/>
    <w:basedOn w:val="Standard"/>
    <w:link w:val="NurTextZchn"/>
    <w:uiPriority w:val="99"/>
    <w:unhideWhenUsed/>
    <w:rsid w:val="00DC572A"/>
    <w:rPr>
      <w:rFonts w:eastAsiaTheme="minorHAnsi"/>
      <w:szCs w:val="22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572A"/>
    <w:rPr>
      <w:rFonts w:ascii="Calibri" w:eastAsiaTheme="minorHAnsi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091ED4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6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65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65D6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6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65D6"/>
    <w:rPr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ED65D6"/>
    <w:rPr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E67C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go.zechner@history.lbg.ac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rontiersin.org/articles/10.3389/fmed.2022.961360/ful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bg.ac.a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aura.heller@lbg.ac.a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hps.lbg.ac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68UktiSfWAi0N56lpdPLXiLSA==">AMUW2mVsyO6guT+1rdyoQxpR4tQAVqKS00M+6/b2+86WZYJ2oFFaqSVl7CK1Y2Bzvs4C6tJ+cO9qIrUpMsq27pWj79LZG/MdEl1anCrFFz7Aj8xSh50cYbxAdQAB5Td7LkF1CxvuXuQa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26da6b-0a39-413c-babc-7f56d30c8f9b">
      <UserInfo>
        <DisplayName>Dr. Gertraud Leimueller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F240B6B9675C40B047775BCB5E06EB" ma:contentTypeVersion="8" ma:contentTypeDescription="Ein neues Dokument erstellen." ma:contentTypeScope="" ma:versionID="4d3db556751ec8f4f70abddd43afc59d">
  <xsd:schema xmlns:xsd="http://www.w3.org/2001/XMLSchema" xmlns:xs="http://www.w3.org/2001/XMLSchema" xmlns:p="http://schemas.microsoft.com/office/2006/metadata/properties" xmlns:ns2="d226da6b-0a39-413c-babc-7f56d30c8f9b" xmlns:ns3="036ee2fd-ec42-4172-83c9-252400ce6612" targetNamespace="http://schemas.microsoft.com/office/2006/metadata/properties" ma:root="true" ma:fieldsID="b4cdda1afef356ada3cb294c1e795061" ns2:_="" ns3:_="">
    <xsd:import namespace="d226da6b-0a39-413c-babc-7f56d30c8f9b"/>
    <xsd:import namespace="036ee2fd-ec42-4172-83c9-252400ce6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6da6b-0a39-413c-babc-7f56d30c8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e2fd-ec42-4172-83c9-252400ce6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0BCFB-3859-4782-AA4F-99D25E46F58A}">
  <ds:schemaRefs>
    <ds:schemaRef ds:uri="http://schemas.microsoft.com/office/2006/metadata/properties"/>
    <ds:schemaRef ds:uri="http://schemas.microsoft.com/office/infopath/2007/PartnerControls"/>
    <ds:schemaRef ds:uri="d226da6b-0a39-413c-babc-7f56d30c8f9b"/>
  </ds:schemaRefs>
</ds:datastoreItem>
</file>

<file path=customXml/itemProps3.xml><?xml version="1.0" encoding="utf-8"?>
<ds:datastoreItem xmlns:ds="http://schemas.openxmlformats.org/officeDocument/2006/customXml" ds:itemID="{AF6B948A-F7EE-4838-B8FE-CA3BCD6D7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76D7F-53AB-464B-8DA5-1466D35EF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6da6b-0a39-413c-babc-7f56d30c8f9b"/>
    <ds:schemaRef ds:uri="036ee2fd-ec42-4172-83c9-252400ce6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2474B5-9A90-4B84-AF4C-AEE35CFB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Konturek Barbara</dc:creator>
  <cp:lastModifiedBy>Heller Laura</cp:lastModifiedBy>
  <cp:revision>5</cp:revision>
  <cp:lastPrinted>2020-05-12T13:24:00Z</cp:lastPrinted>
  <dcterms:created xsi:type="dcterms:W3CDTF">2022-09-26T07:37:00Z</dcterms:created>
  <dcterms:modified xsi:type="dcterms:W3CDTF">2022-09-26T09:42:00Z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0x0101007CF240B6B9675C40B047775BCB5E06EB</vt:lpwstr>
  </property>
</Properties>
</file>