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FE3FC" w14:textId="77777777" w:rsidR="005C1861" w:rsidRPr="007D7C88" w:rsidRDefault="005C1861" w:rsidP="004166E9">
      <w:pPr>
        <w:spacing w:after="0"/>
        <w:rPr>
          <w:rFonts w:cs="Calibri"/>
          <w:lang w:val="de-AT"/>
        </w:rPr>
      </w:pPr>
      <w:r w:rsidRPr="007D7C88">
        <w:rPr>
          <w:rFonts w:cs="Calibri"/>
          <w:u w:val="single"/>
          <w:lang w:val="de-AT"/>
        </w:rPr>
        <w:t>Presseinformation</w:t>
      </w:r>
      <w:r w:rsidRPr="007D7C88">
        <w:rPr>
          <w:rFonts w:cs="Calibri"/>
          <w:u w:val="single"/>
          <w:lang w:val="de-AT"/>
        </w:rPr>
        <w:br/>
      </w:r>
      <w:r w:rsidRPr="007D7C88">
        <w:rPr>
          <w:rFonts w:cs="Calibri"/>
          <w:lang w:val="de-AT"/>
        </w:rPr>
        <w:t>Ludwig Boltzmann Gesellschaft</w:t>
      </w:r>
    </w:p>
    <w:p w14:paraId="0E22EAE1" w14:textId="6EEDB759" w:rsidR="001237C1" w:rsidRDefault="00B97A91" w:rsidP="004166E9">
      <w:pPr>
        <w:spacing w:after="0"/>
        <w:rPr>
          <w:rFonts w:cs="Calibri"/>
          <w:b/>
          <w:sz w:val="32"/>
          <w:lang w:val="de-AT"/>
        </w:rPr>
      </w:pPr>
      <w:r w:rsidRPr="004A10E5">
        <w:rPr>
          <w:rFonts w:cs="Calibri"/>
          <w:b/>
          <w:sz w:val="32"/>
          <w:lang w:val="de-AT"/>
        </w:rPr>
        <w:t>Gesündere</w:t>
      </w:r>
      <w:r w:rsidR="00A63D0C">
        <w:rPr>
          <w:rFonts w:cs="Calibri"/>
          <w:b/>
          <w:sz w:val="32"/>
          <w:lang w:val="de-AT"/>
        </w:rPr>
        <w:t>r</w:t>
      </w:r>
      <w:r w:rsidRPr="004A10E5">
        <w:rPr>
          <w:rFonts w:cs="Calibri"/>
          <w:b/>
          <w:sz w:val="32"/>
          <w:lang w:val="de-AT"/>
        </w:rPr>
        <w:t xml:space="preserve"> Lebensstil</w:t>
      </w:r>
      <w:r w:rsidR="00E05B48" w:rsidRPr="004A10E5">
        <w:rPr>
          <w:rFonts w:cs="Calibri"/>
          <w:b/>
          <w:sz w:val="32"/>
          <w:lang w:val="de-AT"/>
        </w:rPr>
        <w:t xml:space="preserve"> durch digitale Hilfsmittel</w:t>
      </w:r>
    </w:p>
    <w:p w14:paraId="4B958AFF" w14:textId="77777777" w:rsidR="004166E9" w:rsidRPr="004A10E5" w:rsidRDefault="004166E9" w:rsidP="004166E9">
      <w:pPr>
        <w:spacing w:after="0"/>
        <w:rPr>
          <w:rFonts w:cs="Calibri"/>
          <w:b/>
          <w:sz w:val="32"/>
          <w:lang w:val="de-AT"/>
        </w:rPr>
      </w:pPr>
    </w:p>
    <w:p w14:paraId="48174B21" w14:textId="43022E6E" w:rsidR="00E05B48" w:rsidRDefault="00E05B48" w:rsidP="004166E9">
      <w:pPr>
        <w:spacing w:after="0"/>
        <w:rPr>
          <w:b/>
          <w:lang w:val="de-AT"/>
        </w:rPr>
      </w:pPr>
      <w:r w:rsidRPr="004A10E5">
        <w:rPr>
          <w:b/>
          <w:lang w:val="de-AT"/>
        </w:rPr>
        <w:t xml:space="preserve">Das </w:t>
      </w:r>
      <w:proofErr w:type="gramStart"/>
      <w:r w:rsidRPr="004A10E5">
        <w:rPr>
          <w:b/>
          <w:lang w:val="de-AT"/>
        </w:rPr>
        <w:t>Ludwig Boltzmann Institut</w:t>
      </w:r>
      <w:proofErr w:type="gramEnd"/>
      <w:r w:rsidRPr="004A10E5">
        <w:rPr>
          <w:b/>
          <w:lang w:val="de-AT"/>
        </w:rPr>
        <w:t xml:space="preserve"> für digitale Gesundheit und Prävention feiert </w:t>
      </w:r>
      <w:r w:rsidR="004A10E5" w:rsidRPr="004A10E5">
        <w:rPr>
          <w:b/>
          <w:lang w:val="de-AT"/>
        </w:rPr>
        <w:t>dreijährigen Geburtstag.</w:t>
      </w:r>
    </w:p>
    <w:p w14:paraId="45BC0AFA" w14:textId="77777777" w:rsidR="004166E9" w:rsidRDefault="004166E9" w:rsidP="004166E9">
      <w:pPr>
        <w:spacing w:after="0"/>
        <w:rPr>
          <w:b/>
          <w:lang w:val="de-AT"/>
        </w:rPr>
      </w:pPr>
    </w:p>
    <w:p w14:paraId="58D324AD" w14:textId="1B873B2E" w:rsidR="00F701E0" w:rsidRDefault="004D3AD4" w:rsidP="004166E9">
      <w:pPr>
        <w:spacing w:after="0"/>
        <w:rPr>
          <w:iCs/>
          <w:lang w:val="de-AT"/>
        </w:rPr>
      </w:pPr>
      <w:r w:rsidRPr="00837309">
        <w:rPr>
          <w:i/>
          <w:lang w:val="de-AT"/>
        </w:rPr>
        <w:t>Wien/</w:t>
      </w:r>
      <w:r w:rsidR="001237C1">
        <w:rPr>
          <w:i/>
          <w:lang w:val="de-AT"/>
        </w:rPr>
        <w:t>Salzburg</w:t>
      </w:r>
      <w:r w:rsidRPr="008C73A3">
        <w:rPr>
          <w:i/>
          <w:lang w:val="de-AT"/>
        </w:rPr>
        <w:t>,</w:t>
      </w:r>
      <w:r w:rsidR="00A36AC7" w:rsidRPr="008C73A3">
        <w:rPr>
          <w:i/>
          <w:lang w:val="de-AT"/>
        </w:rPr>
        <w:t xml:space="preserve"> </w:t>
      </w:r>
      <w:r w:rsidR="00365383" w:rsidRPr="00365383">
        <w:rPr>
          <w:i/>
          <w:lang w:val="de-AT"/>
        </w:rPr>
        <w:t>23</w:t>
      </w:r>
      <w:r w:rsidR="00061BC8" w:rsidRPr="00365383">
        <w:rPr>
          <w:i/>
          <w:lang w:val="de-AT"/>
        </w:rPr>
        <w:t>.1</w:t>
      </w:r>
      <w:r w:rsidR="001237C1" w:rsidRPr="00365383">
        <w:rPr>
          <w:i/>
          <w:lang w:val="de-AT"/>
        </w:rPr>
        <w:t>1</w:t>
      </w:r>
      <w:r w:rsidRPr="001237C1">
        <w:rPr>
          <w:i/>
          <w:lang w:val="de-AT"/>
        </w:rPr>
        <w:t>.2022</w:t>
      </w:r>
      <w:r w:rsidRPr="00837309">
        <w:rPr>
          <w:i/>
          <w:lang w:val="de-AT"/>
        </w:rPr>
        <w:t>.</w:t>
      </w:r>
      <w:r w:rsidR="006B671B">
        <w:rPr>
          <w:i/>
          <w:lang w:val="de-AT"/>
        </w:rPr>
        <w:t xml:space="preserve"> </w:t>
      </w:r>
      <w:r w:rsidR="00EC6D4C">
        <w:rPr>
          <w:lang w:val="de-AT"/>
        </w:rPr>
        <w:t xml:space="preserve">Anlässlich des </w:t>
      </w:r>
      <w:r w:rsidR="00F701E0">
        <w:rPr>
          <w:iCs/>
          <w:lang w:val="de-AT"/>
        </w:rPr>
        <w:t xml:space="preserve">dreijährigen Bestehens des </w:t>
      </w:r>
      <w:proofErr w:type="gramStart"/>
      <w:r w:rsidR="00F701E0">
        <w:rPr>
          <w:iCs/>
          <w:lang w:val="de-AT"/>
        </w:rPr>
        <w:t>Ludwig Boltzmann Instituts</w:t>
      </w:r>
      <w:proofErr w:type="gramEnd"/>
      <w:r w:rsidR="00F701E0">
        <w:rPr>
          <w:iCs/>
          <w:lang w:val="de-AT"/>
        </w:rPr>
        <w:t xml:space="preserve"> für digitale Gesundheit und Prävention (LBI</w:t>
      </w:r>
      <w:r w:rsidR="00891447">
        <w:rPr>
          <w:iCs/>
          <w:lang w:val="de-AT"/>
        </w:rPr>
        <w:t>-</w:t>
      </w:r>
      <w:r w:rsidR="00F701E0">
        <w:rPr>
          <w:iCs/>
          <w:lang w:val="de-AT"/>
        </w:rPr>
        <w:t xml:space="preserve">DHP) hat am Montag ein Pressegespräch in Salzburg stattgefunden. </w:t>
      </w:r>
      <w:proofErr w:type="spellStart"/>
      <w:proofErr w:type="gramStart"/>
      <w:r w:rsidR="00F701E0">
        <w:rPr>
          <w:iCs/>
          <w:lang w:val="de-AT"/>
        </w:rPr>
        <w:t>Vertreter:innen</w:t>
      </w:r>
      <w:proofErr w:type="spellEnd"/>
      <w:proofErr w:type="gramEnd"/>
      <w:r w:rsidR="00F701E0">
        <w:rPr>
          <w:iCs/>
          <w:lang w:val="de-AT"/>
        </w:rPr>
        <w:t xml:space="preserve"> des Instituts, </w:t>
      </w:r>
      <w:r w:rsidR="009747D1">
        <w:rPr>
          <w:iCs/>
          <w:lang w:val="de-AT"/>
        </w:rPr>
        <w:t xml:space="preserve">aus </w:t>
      </w:r>
      <w:r w:rsidR="00F701E0">
        <w:rPr>
          <w:iCs/>
          <w:lang w:val="de-AT"/>
        </w:rPr>
        <w:t xml:space="preserve">der Landespolitik, der Wissenschaft sowie der Ludwig Boltzmann Gesellschaft ließen die letzten drei Jahre Revue passieren und gaben einen Ausblick auf die zukünftige Arbeit am Forschungsstandort. </w:t>
      </w:r>
      <w:r w:rsidR="00891447">
        <w:rPr>
          <w:iCs/>
          <w:lang w:val="de-AT"/>
        </w:rPr>
        <w:t xml:space="preserve">Für einen tieferen Einblick in die Arbeit am LBI sowie zu Innovationen im Bereich digitale Gesundheit, lädt das LBI nächste Woche zum Symposium </w:t>
      </w:r>
      <w:r w:rsidR="00891447" w:rsidRPr="00891447">
        <w:rPr>
          <w:b/>
          <w:iCs/>
          <w:lang w:val="de-AT"/>
        </w:rPr>
        <w:t xml:space="preserve">Salzburg Digital Health and </w:t>
      </w:r>
      <w:proofErr w:type="spellStart"/>
      <w:r w:rsidR="00891447" w:rsidRPr="00891447">
        <w:rPr>
          <w:b/>
          <w:iCs/>
          <w:lang w:val="de-AT"/>
        </w:rPr>
        <w:t>Prevention</w:t>
      </w:r>
      <w:proofErr w:type="spellEnd"/>
      <w:r w:rsidR="00891447" w:rsidRPr="00891447">
        <w:rPr>
          <w:b/>
          <w:iCs/>
          <w:lang w:val="de-AT"/>
        </w:rPr>
        <w:t xml:space="preserve"> Days 2022</w:t>
      </w:r>
      <w:r w:rsidR="00891447" w:rsidRPr="00891447">
        <w:rPr>
          <w:i/>
          <w:iCs/>
          <w:lang w:val="de-AT"/>
        </w:rPr>
        <w:t>.</w:t>
      </w:r>
    </w:p>
    <w:p w14:paraId="7D1C9D08" w14:textId="77777777" w:rsidR="004166E9" w:rsidRDefault="004166E9" w:rsidP="004166E9">
      <w:pPr>
        <w:spacing w:after="0"/>
        <w:rPr>
          <w:iCs/>
          <w:lang w:val="de-AT"/>
        </w:rPr>
      </w:pPr>
    </w:p>
    <w:p w14:paraId="05E255DB" w14:textId="4DC12C60" w:rsidR="00A45D7C" w:rsidRDefault="00A45D7C" w:rsidP="004166E9">
      <w:pPr>
        <w:spacing w:after="0"/>
        <w:rPr>
          <w:iCs/>
          <w:lang w:val="de-AT"/>
        </w:rPr>
      </w:pPr>
      <w:r w:rsidRPr="00A45D7C">
        <w:rPr>
          <w:i/>
          <w:iCs/>
          <w:lang w:val="de-AT"/>
        </w:rPr>
        <w:t>„Für das Land Salzburg und die Umsetzung der Wissenschafts- und Innovationsstrategie 2025 (WISS 2025) war die Errichtung eines Ludwig Boltzmann Instituts ein wichtiger Umsetzungserfolg. Ein derart renommiertes Institut in Salzburg anzusiedeln, ist eine Auszeichnung für den Life Sciences Standort Salzburg und die seit Jahren geleistete Forschungsarbeit, die damit auch eine hohe Anerkennung findet. Salzburg braucht solch sichtbare Einrichtungen und Kompetenzen, um als Forschungsstandort sein Profil zu schärfen, wahrgenommen zu werden, und letztlich auch Fachkräfte und Investitionen attraktiv zu sein“</w:t>
      </w:r>
      <w:r>
        <w:rPr>
          <w:iCs/>
          <w:lang w:val="de-AT"/>
        </w:rPr>
        <w:t xml:space="preserve">, betont die Salzburger Landtagspräsidentin, </w:t>
      </w:r>
      <w:r w:rsidRPr="00A45D7C">
        <w:rPr>
          <w:iCs/>
          <w:lang w:val="de-AT"/>
        </w:rPr>
        <w:t xml:space="preserve">Dr. Brigitta </w:t>
      </w:r>
      <w:proofErr w:type="spellStart"/>
      <w:r w:rsidRPr="00A45D7C">
        <w:rPr>
          <w:iCs/>
          <w:lang w:val="de-AT"/>
        </w:rPr>
        <w:t>Pallauf</w:t>
      </w:r>
      <w:proofErr w:type="spellEnd"/>
      <w:r>
        <w:rPr>
          <w:iCs/>
          <w:lang w:val="de-AT"/>
        </w:rPr>
        <w:t>.</w:t>
      </w:r>
    </w:p>
    <w:p w14:paraId="06D02B15" w14:textId="77777777" w:rsidR="004166E9" w:rsidRDefault="004166E9" w:rsidP="004166E9">
      <w:pPr>
        <w:spacing w:after="0"/>
        <w:rPr>
          <w:iCs/>
          <w:lang w:val="de-AT"/>
        </w:rPr>
      </w:pPr>
    </w:p>
    <w:p w14:paraId="27D17F42" w14:textId="425D0700" w:rsidR="00F701E0" w:rsidRPr="008C0FFB" w:rsidRDefault="00A45D7C" w:rsidP="004166E9">
      <w:pPr>
        <w:spacing w:after="0"/>
        <w:rPr>
          <w:rFonts w:cs="Calibri"/>
          <w:b/>
          <w:lang w:val="de-AT"/>
        </w:rPr>
      </w:pPr>
      <w:r>
        <w:rPr>
          <w:rFonts w:cs="Calibri"/>
          <w:b/>
          <w:lang w:val="de-AT"/>
        </w:rPr>
        <w:t xml:space="preserve">Mitgestaltung neuer digitaler Möglichkeiten zum Wohle der </w:t>
      </w:r>
      <w:proofErr w:type="spellStart"/>
      <w:proofErr w:type="gramStart"/>
      <w:r>
        <w:rPr>
          <w:rFonts w:cs="Calibri"/>
          <w:b/>
          <w:lang w:val="de-AT"/>
        </w:rPr>
        <w:t>Patient:innen</w:t>
      </w:r>
      <w:proofErr w:type="spellEnd"/>
      <w:proofErr w:type="gramEnd"/>
    </w:p>
    <w:p w14:paraId="66A9E774" w14:textId="2008ECA7" w:rsidR="004166E9" w:rsidRDefault="00F701E0" w:rsidP="004166E9">
      <w:pPr>
        <w:spacing w:after="0"/>
        <w:rPr>
          <w:lang w:val="de-AT"/>
        </w:rPr>
      </w:pPr>
      <w:r>
        <w:rPr>
          <w:lang w:val="de-AT"/>
        </w:rPr>
        <w:t xml:space="preserve">Herz-Kreislauf-Erkrankungen (HKE) sind unverändert die häufigste Todesursache weltweit und auch in Österreich für die meisten Todesfälle verantwortlich. </w:t>
      </w:r>
      <w:r w:rsidR="00B97A91" w:rsidRPr="00A45D7C">
        <w:rPr>
          <w:i/>
          <w:lang w:val="de-AT"/>
        </w:rPr>
        <w:t xml:space="preserve">„Obwohl viele </w:t>
      </w:r>
      <w:proofErr w:type="spellStart"/>
      <w:proofErr w:type="gramStart"/>
      <w:r w:rsidR="00B97A91" w:rsidRPr="00A45D7C">
        <w:rPr>
          <w:i/>
          <w:lang w:val="de-AT"/>
        </w:rPr>
        <w:t>Herzkreislaufpatient</w:t>
      </w:r>
      <w:r w:rsidR="005039D9" w:rsidRPr="00A45D7C">
        <w:rPr>
          <w:i/>
          <w:lang w:val="de-AT"/>
        </w:rPr>
        <w:t>:inn</w:t>
      </w:r>
      <w:r w:rsidR="00B97A91" w:rsidRPr="00A45D7C">
        <w:rPr>
          <w:i/>
          <w:lang w:val="de-AT"/>
        </w:rPr>
        <w:t>en</w:t>
      </w:r>
      <w:proofErr w:type="spellEnd"/>
      <w:proofErr w:type="gramEnd"/>
      <w:r w:rsidR="00B97A91" w:rsidRPr="00A45D7C">
        <w:rPr>
          <w:i/>
          <w:lang w:val="de-AT"/>
        </w:rPr>
        <w:t xml:space="preserve"> ihren Lebensstil ändern möchten, also mit dem Rauchen aufhören, sich gesund ernähren, Gewicht abnehmen, Medikamente einnehmen und sich täglich sportlich bewegen wollen, so gelingt es ihnen meist dennoch nicht, dies nachhaltig zu tun</w:t>
      </w:r>
      <w:r w:rsidR="005039D9" w:rsidRPr="00A45D7C">
        <w:rPr>
          <w:i/>
          <w:lang w:val="de-AT"/>
        </w:rPr>
        <w:t xml:space="preserve">. </w:t>
      </w:r>
      <w:r w:rsidR="00B97A91" w:rsidRPr="00A45D7C">
        <w:rPr>
          <w:i/>
          <w:lang w:val="de-AT"/>
        </w:rPr>
        <w:t xml:space="preserve"> </w:t>
      </w:r>
      <w:r w:rsidR="005039D9" w:rsidRPr="00A45D7C">
        <w:rPr>
          <w:i/>
          <w:lang w:val="de-AT"/>
        </w:rPr>
        <w:t>Dies bedeutet in letzter Konsequenz</w:t>
      </w:r>
      <w:r w:rsidR="00B97A91" w:rsidRPr="00A45D7C">
        <w:rPr>
          <w:i/>
          <w:lang w:val="de-AT"/>
        </w:rPr>
        <w:t xml:space="preserve"> ein Voranschreiten der Herzerkrankung, ein Auftreten neuerlicher Herzereignisse und eine</w:t>
      </w:r>
      <w:r w:rsidR="005039D9" w:rsidRPr="00A45D7C">
        <w:rPr>
          <w:i/>
          <w:lang w:val="de-AT"/>
        </w:rPr>
        <w:t>n</w:t>
      </w:r>
      <w:r w:rsidR="00B97A91" w:rsidRPr="00A45D7C">
        <w:rPr>
          <w:i/>
          <w:lang w:val="de-AT"/>
        </w:rPr>
        <w:t xml:space="preserve"> verfrühten Herztod</w:t>
      </w:r>
      <w:r w:rsidR="005039D9" w:rsidRPr="00A45D7C">
        <w:rPr>
          <w:i/>
          <w:lang w:val="de-AT"/>
        </w:rPr>
        <w:t>“</w:t>
      </w:r>
      <w:r w:rsidR="005039D9" w:rsidRPr="00A45D7C">
        <w:rPr>
          <w:lang w:val="de-AT"/>
        </w:rPr>
        <w:t xml:space="preserve">, so Institutsleiter Prim. Univ.-Prof. Dr. Dr. Josef Niebauer, MBA. </w:t>
      </w:r>
      <w:r w:rsidR="005039D9" w:rsidRPr="00A45D7C">
        <w:rPr>
          <w:rFonts w:cs="Calibri"/>
          <w:lang w:val="de-AT"/>
        </w:rPr>
        <w:t>Das LBI</w:t>
      </w:r>
      <w:r w:rsidR="00891447">
        <w:rPr>
          <w:rFonts w:cs="Calibri"/>
          <w:lang w:val="de-AT"/>
        </w:rPr>
        <w:t>-</w:t>
      </w:r>
      <w:r w:rsidR="005039D9" w:rsidRPr="00A45D7C">
        <w:rPr>
          <w:rFonts w:cs="Calibri"/>
          <w:lang w:val="de-AT"/>
        </w:rPr>
        <w:t>DHP, am Universitätsinstitut für Sportmedizin des Uniklinikums Salzburg angesiedelt, hat es sich deshalb zum Ziel gesetzt, eine bessere Nachhaltigkeit von Lebensstiländerungen zu erreichen</w:t>
      </w:r>
      <w:r w:rsidR="005039D9">
        <w:rPr>
          <w:rFonts w:cs="Calibri"/>
          <w:lang w:val="de-AT"/>
        </w:rPr>
        <w:t xml:space="preserve">. </w:t>
      </w:r>
      <w:r w:rsidR="005039D9" w:rsidRPr="00B97A91">
        <w:rPr>
          <w:lang w:val="de-AT"/>
        </w:rPr>
        <w:t xml:space="preserve"> </w:t>
      </w:r>
      <w:r w:rsidR="005039D9" w:rsidRPr="00A45D7C">
        <w:rPr>
          <w:i/>
          <w:lang w:val="de-AT"/>
        </w:rPr>
        <w:t xml:space="preserve">„Durch unsere Forschung besteht Hoffnung, dass </w:t>
      </w:r>
      <w:proofErr w:type="spellStart"/>
      <w:proofErr w:type="gramStart"/>
      <w:r w:rsidR="005039D9" w:rsidRPr="00A45D7C">
        <w:rPr>
          <w:i/>
          <w:lang w:val="de-AT"/>
        </w:rPr>
        <w:t>Patient:innen</w:t>
      </w:r>
      <w:proofErr w:type="spellEnd"/>
      <w:proofErr w:type="gramEnd"/>
      <w:r w:rsidR="005039D9" w:rsidRPr="00A45D7C">
        <w:rPr>
          <w:i/>
          <w:lang w:val="de-AT"/>
        </w:rPr>
        <w:t xml:space="preserve"> mittels digitaler Technologien wie zum Beispiel Unterstützung der Übungsprogramme via App, gemeinsame Entscheidungsfindung mit </w:t>
      </w:r>
      <w:proofErr w:type="spellStart"/>
      <w:r w:rsidR="005039D9" w:rsidRPr="00A45D7C">
        <w:rPr>
          <w:i/>
          <w:lang w:val="de-AT"/>
        </w:rPr>
        <w:t>Gesundheitsexpert:innen</w:t>
      </w:r>
      <w:proofErr w:type="spellEnd"/>
      <w:r w:rsidR="005039D9" w:rsidRPr="00A45D7C">
        <w:rPr>
          <w:i/>
          <w:lang w:val="de-AT"/>
        </w:rPr>
        <w:t xml:space="preserve"> und objektiver Erfassung des tatsächlichen Verhaltenswandels dauerhafte Veränderungen b</w:t>
      </w:r>
      <w:r w:rsidR="00A45D7C" w:rsidRPr="00A45D7C">
        <w:rPr>
          <w:i/>
          <w:lang w:val="de-AT"/>
        </w:rPr>
        <w:t>eibehalten“</w:t>
      </w:r>
      <w:r w:rsidR="00A45D7C">
        <w:rPr>
          <w:lang w:val="de-AT"/>
        </w:rPr>
        <w:t>, erläutert der Institutsleiter weiter.</w:t>
      </w:r>
    </w:p>
    <w:p w14:paraId="5B2DFFD0" w14:textId="77777777" w:rsidR="004166E9" w:rsidRDefault="004166E9" w:rsidP="004166E9">
      <w:pPr>
        <w:spacing w:after="0"/>
        <w:rPr>
          <w:lang w:val="de-AT"/>
        </w:rPr>
      </w:pPr>
    </w:p>
    <w:p w14:paraId="21B1CABC" w14:textId="34943AE8" w:rsidR="00F701E0" w:rsidRPr="006B0F66" w:rsidRDefault="006B0F66" w:rsidP="004166E9">
      <w:pPr>
        <w:spacing w:after="0"/>
        <w:rPr>
          <w:b/>
          <w:lang w:val="de-AT"/>
        </w:rPr>
      </w:pPr>
      <w:r w:rsidRPr="006B0F66">
        <w:rPr>
          <w:b/>
          <w:lang w:val="de-AT"/>
        </w:rPr>
        <w:t xml:space="preserve">Open Innovation in Science </w:t>
      </w:r>
      <w:r w:rsidR="004166E9">
        <w:rPr>
          <w:b/>
          <w:lang w:val="de-AT"/>
        </w:rPr>
        <w:t>als Instrument für den Aufbau erfolgreicher Institute</w:t>
      </w:r>
    </w:p>
    <w:p w14:paraId="347AFB08" w14:textId="631335F0" w:rsidR="004166E9" w:rsidRDefault="00974A2E" w:rsidP="004166E9">
      <w:pPr>
        <w:spacing w:after="0"/>
        <w:rPr>
          <w:lang w:val="de-AT"/>
        </w:rPr>
      </w:pPr>
      <w:r>
        <w:rPr>
          <w:lang w:val="de-AT"/>
        </w:rPr>
        <w:t>Schon bei der Gründung des LBI</w:t>
      </w:r>
      <w:r w:rsidR="00891447">
        <w:rPr>
          <w:lang w:val="de-AT"/>
        </w:rPr>
        <w:t>-</w:t>
      </w:r>
      <w:r>
        <w:rPr>
          <w:lang w:val="de-AT"/>
        </w:rPr>
        <w:t xml:space="preserve">DHP wurde stark auf Open Innovation in Science Methoden gesetzt. Durch die aktive Einbindung der Bevölkerung soll es nicht nur zu einer Annäherung von Gesellschaft </w:t>
      </w:r>
      <w:r>
        <w:rPr>
          <w:lang w:val="de-AT"/>
        </w:rPr>
        <w:lastRenderedPageBreak/>
        <w:t xml:space="preserve">und Wissenschaft kommen, sondern </w:t>
      </w:r>
      <w:r w:rsidR="009162DD">
        <w:rPr>
          <w:lang w:val="de-AT"/>
        </w:rPr>
        <w:t>vor allem</w:t>
      </w:r>
      <w:r w:rsidR="009747D1">
        <w:rPr>
          <w:lang w:val="de-AT"/>
        </w:rPr>
        <w:t xml:space="preserve"> </w:t>
      </w:r>
      <w:r w:rsidR="005C531D">
        <w:rPr>
          <w:lang w:val="de-AT"/>
        </w:rPr>
        <w:t>gesellschaftlich relevante Themen und Erkenntnisse aufgegriffen werden</w:t>
      </w:r>
      <w:r w:rsidR="009162DD">
        <w:rPr>
          <w:lang w:val="de-AT"/>
        </w:rPr>
        <w:t xml:space="preserve">. Im konkreten Fall des Instituts bedeutet Open Innovation in Science vor allem auch die bedeutende und andauernde Einbeziehung von </w:t>
      </w:r>
      <w:proofErr w:type="spellStart"/>
      <w:proofErr w:type="gramStart"/>
      <w:r w:rsidR="009162DD">
        <w:rPr>
          <w:lang w:val="de-AT"/>
        </w:rPr>
        <w:t>Patienten:innen</w:t>
      </w:r>
      <w:proofErr w:type="spellEnd"/>
      <w:proofErr w:type="gramEnd"/>
      <w:r w:rsidR="009162DD">
        <w:rPr>
          <w:lang w:val="de-AT"/>
        </w:rPr>
        <w:t xml:space="preserve"> mit HKE als </w:t>
      </w:r>
      <w:proofErr w:type="spellStart"/>
      <w:r w:rsidR="009162DD">
        <w:rPr>
          <w:lang w:val="de-AT"/>
        </w:rPr>
        <w:t>Experts</w:t>
      </w:r>
      <w:proofErr w:type="spellEnd"/>
      <w:r w:rsidR="009162DD">
        <w:rPr>
          <w:lang w:val="de-AT"/>
        </w:rPr>
        <w:t xml:space="preserve"> </w:t>
      </w:r>
      <w:proofErr w:type="spellStart"/>
      <w:r w:rsidR="009162DD">
        <w:rPr>
          <w:lang w:val="de-AT"/>
        </w:rPr>
        <w:t>by</w:t>
      </w:r>
      <w:proofErr w:type="spellEnd"/>
      <w:r w:rsidR="009162DD">
        <w:rPr>
          <w:lang w:val="de-AT"/>
        </w:rPr>
        <w:t xml:space="preserve"> Experience.</w:t>
      </w:r>
      <w:r w:rsidR="00C65BCD">
        <w:rPr>
          <w:lang w:val="de-AT"/>
        </w:rPr>
        <w:t xml:space="preserve"> </w:t>
      </w:r>
      <w:r w:rsidR="004166E9">
        <w:rPr>
          <w:lang w:val="de-AT"/>
        </w:rPr>
        <w:t xml:space="preserve">Eine derartige aktive Einbindung ermöglicht auch leichteren Zugang zu </w:t>
      </w:r>
      <w:proofErr w:type="spellStart"/>
      <w:proofErr w:type="gramStart"/>
      <w:r w:rsidR="004166E9">
        <w:rPr>
          <w:lang w:val="de-AT"/>
        </w:rPr>
        <w:t>Patient:innendaten</w:t>
      </w:r>
      <w:proofErr w:type="spellEnd"/>
      <w:proofErr w:type="gramEnd"/>
      <w:r w:rsidR="004166E9">
        <w:rPr>
          <w:lang w:val="de-AT"/>
        </w:rPr>
        <w:t xml:space="preserve">, da Betroffene eher bereit sind, diese zu erheben und mit medizinischem Fachpersonal zu teilen. Dies ist dabei äußerst zentral, da die innovativen Arbeiten des Instituts vor allem auch auf die Bereitstellung von Daten angewiesen sind. </w:t>
      </w:r>
    </w:p>
    <w:p w14:paraId="06A9ED9B" w14:textId="77777777" w:rsidR="004166E9" w:rsidRDefault="004166E9" w:rsidP="004166E9">
      <w:pPr>
        <w:spacing w:after="0"/>
        <w:rPr>
          <w:lang w:val="de-AT"/>
        </w:rPr>
      </w:pPr>
    </w:p>
    <w:p w14:paraId="42099890" w14:textId="51DBF635" w:rsidR="009162DD" w:rsidRDefault="009162DD" w:rsidP="004166E9">
      <w:pPr>
        <w:spacing w:after="0"/>
        <w:rPr>
          <w:lang w:val="de-AT"/>
        </w:rPr>
      </w:pPr>
      <w:r w:rsidRPr="00A45D7C">
        <w:rPr>
          <w:i/>
          <w:lang w:val="de-AT"/>
        </w:rPr>
        <w:t xml:space="preserve">„Als Geschäftsführerin der Ludwig Boltzmann Gesellschaft freut es mich sehr, dass sich das LBI für digitale Gesundheit und Prävention in den letzten drei Jahren so gut entwickeln und als Teil eines vielversprechenden Partnernetzwerks im Raum Salzburg etablieren konnte. Die innovative Forschungsarbeit unterstützt </w:t>
      </w:r>
      <w:proofErr w:type="spellStart"/>
      <w:proofErr w:type="gramStart"/>
      <w:r w:rsidRPr="00A45D7C">
        <w:rPr>
          <w:i/>
          <w:lang w:val="de-AT"/>
        </w:rPr>
        <w:t>Patient:innen</w:t>
      </w:r>
      <w:proofErr w:type="spellEnd"/>
      <w:proofErr w:type="gramEnd"/>
      <w:r w:rsidRPr="00A45D7C">
        <w:rPr>
          <w:i/>
          <w:lang w:val="de-AT"/>
        </w:rPr>
        <w:t xml:space="preserve"> mit Herz-Kreislauf-Erkrankungen aktiv bei gesundheitsfördernden Lebensstiländerungen. Dieser Fokus auf die Gesundheit des Menschen steht auch ganz im Sinne der </w:t>
      </w:r>
      <w:r w:rsidR="004C2533">
        <w:rPr>
          <w:i/>
          <w:lang w:val="de-AT"/>
        </w:rPr>
        <w:t xml:space="preserve">Ausrichtung </w:t>
      </w:r>
      <w:r w:rsidRPr="00A45D7C">
        <w:rPr>
          <w:i/>
          <w:lang w:val="de-AT"/>
        </w:rPr>
        <w:t xml:space="preserve">der LBG auf Medizin und Gesundheitswissenschaften“, </w:t>
      </w:r>
      <w:r>
        <w:rPr>
          <w:lang w:val="de-AT"/>
        </w:rPr>
        <w:t xml:space="preserve">so </w:t>
      </w:r>
      <w:r w:rsidRPr="00A45D7C">
        <w:rPr>
          <w:lang w:val="de-AT"/>
        </w:rPr>
        <w:t xml:space="preserve">DI Dr. Elvira Welzig, </w:t>
      </w:r>
      <w:proofErr w:type="spellStart"/>
      <w:r w:rsidRPr="00A45D7C">
        <w:rPr>
          <w:lang w:val="de-AT"/>
        </w:rPr>
        <w:t>MSc</w:t>
      </w:r>
      <w:proofErr w:type="spellEnd"/>
      <w:r w:rsidRPr="00A45D7C">
        <w:rPr>
          <w:lang w:val="de-AT"/>
        </w:rPr>
        <w:t>, Geschäftsführerin Ludwig Boltzmann Gesellschaft</w:t>
      </w:r>
      <w:r>
        <w:rPr>
          <w:lang w:val="de-AT"/>
        </w:rPr>
        <w:t>.</w:t>
      </w:r>
    </w:p>
    <w:p w14:paraId="7E8134C7" w14:textId="77777777" w:rsidR="004166E9" w:rsidRDefault="004166E9" w:rsidP="004166E9">
      <w:pPr>
        <w:spacing w:after="0"/>
        <w:rPr>
          <w:lang w:val="de-AT"/>
        </w:rPr>
      </w:pPr>
    </w:p>
    <w:p w14:paraId="5AF415D3" w14:textId="7E9FC527" w:rsidR="00BF22FB" w:rsidRPr="00610658" w:rsidRDefault="004166E9" w:rsidP="004166E9">
      <w:pPr>
        <w:spacing w:after="0"/>
        <w:rPr>
          <w:b/>
          <w:lang w:val="de-AT"/>
        </w:rPr>
      </w:pPr>
      <w:r w:rsidRPr="00610658">
        <w:rPr>
          <w:b/>
          <w:lang w:val="de-AT"/>
        </w:rPr>
        <w:t>Blick in die Zukunft</w:t>
      </w:r>
    </w:p>
    <w:p w14:paraId="0BBE1AF0" w14:textId="7F32526B" w:rsidR="00D86D41" w:rsidRDefault="004166E9" w:rsidP="004166E9">
      <w:pPr>
        <w:spacing w:after="0"/>
        <w:rPr>
          <w:lang w:val="de-AT"/>
        </w:rPr>
      </w:pPr>
      <w:r w:rsidRPr="00610658">
        <w:rPr>
          <w:i/>
          <w:lang w:val="de-AT"/>
        </w:rPr>
        <w:t xml:space="preserve"> </w:t>
      </w:r>
      <w:r w:rsidR="00D86D41" w:rsidRPr="00610658">
        <w:rPr>
          <w:i/>
          <w:lang w:val="de-AT"/>
        </w:rPr>
        <w:t>„Als für Wissenschaft zuständige Landesrätin freut es mich außerordentlich, dass sich mit dem Ludwig Boltzmann Institut für digitale Gesundheit und Prävention ein Leuchtturm der Forschung in Salzburg erfolgreich etablieren konnte, der einerseits mit dem Fokus der Digitalisierung im Gesundheitswesen als Schnittstelle und Drehscheibe für viele bereits am Standort aktive und thematisch verwandte Wissenschafts- und Gesundheitsinstitutionen fungiert, und andererseits auch als attraktives Karrieresprungbrett für nationale und internationale Forscher- und Forscherinnen ausstrahlt“</w:t>
      </w:r>
      <w:r w:rsidR="00D86D41" w:rsidRPr="00610658">
        <w:rPr>
          <w:lang w:val="de-AT"/>
        </w:rPr>
        <w:t xml:space="preserve">, betont Mag. (FH) Andrea </w:t>
      </w:r>
      <w:proofErr w:type="spellStart"/>
      <w:r w:rsidR="00D86D41" w:rsidRPr="00610658">
        <w:rPr>
          <w:lang w:val="de-AT"/>
        </w:rPr>
        <w:t>Klambauer</w:t>
      </w:r>
      <w:proofErr w:type="spellEnd"/>
      <w:r w:rsidR="00D86D41" w:rsidRPr="00610658">
        <w:rPr>
          <w:lang w:val="de-AT"/>
        </w:rPr>
        <w:t>, Salzburger Landesrätin für Wissenschaft</w:t>
      </w:r>
      <w:r w:rsidRPr="00610658">
        <w:rPr>
          <w:lang w:val="de-AT"/>
        </w:rPr>
        <w:t>.</w:t>
      </w:r>
    </w:p>
    <w:p w14:paraId="4890DA31" w14:textId="77777777" w:rsidR="004166E9" w:rsidRDefault="004166E9" w:rsidP="004166E9">
      <w:pPr>
        <w:spacing w:after="0"/>
        <w:rPr>
          <w:lang w:val="de-AT"/>
        </w:rPr>
      </w:pPr>
    </w:p>
    <w:p w14:paraId="5E97B955" w14:textId="3F0CD6E1" w:rsidR="00097628" w:rsidRDefault="00BF22FB" w:rsidP="004166E9">
      <w:pPr>
        <w:spacing w:after="0"/>
        <w:rPr>
          <w:lang w:val="de-AT"/>
        </w:rPr>
      </w:pPr>
      <w:r>
        <w:rPr>
          <w:lang w:val="de-AT"/>
        </w:rPr>
        <w:t>Das LBI</w:t>
      </w:r>
      <w:r w:rsidR="00891447">
        <w:rPr>
          <w:lang w:val="de-AT"/>
        </w:rPr>
        <w:t>-</w:t>
      </w:r>
      <w:r>
        <w:rPr>
          <w:lang w:val="de-AT"/>
        </w:rPr>
        <w:t xml:space="preserve">DHP kann </w:t>
      </w:r>
      <w:r w:rsidR="004166E9">
        <w:rPr>
          <w:lang w:val="de-AT"/>
        </w:rPr>
        <w:t>auf dem Gebiet</w:t>
      </w:r>
      <w:r>
        <w:rPr>
          <w:lang w:val="de-AT"/>
        </w:rPr>
        <w:t xml:space="preserve"> der digitalen Gesundheit </w:t>
      </w:r>
      <w:r w:rsidR="004166E9">
        <w:rPr>
          <w:lang w:val="de-AT"/>
        </w:rPr>
        <w:t xml:space="preserve">und Prävention </w:t>
      </w:r>
      <w:r>
        <w:rPr>
          <w:lang w:val="de-AT"/>
        </w:rPr>
        <w:t>in dieser Form noch bis 2026 erforschen. Danach lauft die befristete Laufzeit als Ludwig Boltzman</w:t>
      </w:r>
      <w:r w:rsidR="004166E9">
        <w:rPr>
          <w:lang w:val="de-AT"/>
        </w:rPr>
        <w:t>n</w:t>
      </w:r>
      <w:r>
        <w:rPr>
          <w:lang w:val="de-AT"/>
        </w:rPr>
        <w:t xml:space="preserve"> Institut aus. Dennoch sind</w:t>
      </w:r>
      <w:r w:rsidR="004166E9">
        <w:rPr>
          <w:lang w:val="de-AT"/>
        </w:rPr>
        <w:t xml:space="preserve"> das</w:t>
      </w:r>
      <w:r>
        <w:rPr>
          <w:lang w:val="de-AT"/>
        </w:rPr>
        <w:t xml:space="preserve"> LBI und auch das starke Partnernetzwerk, darunter die Paracelsus Medizinische Privatuniversität, die FH Salzburg, die Paris Lodron Universität, die Salzburg Research Forschungsgesellschaft und das Land Salzburg, überzeugt, dass das Institut unter anderem Namen und in veränderter Form </w:t>
      </w:r>
      <w:r w:rsidR="004166E9">
        <w:rPr>
          <w:lang w:val="de-AT"/>
        </w:rPr>
        <w:t xml:space="preserve">erfolgreich </w:t>
      </w:r>
      <w:r>
        <w:rPr>
          <w:lang w:val="de-AT"/>
        </w:rPr>
        <w:t xml:space="preserve">weitergeführt werden kann. </w:t>
      </w:r>
    </w:p>
    <w:p w14:paraId="6A9C3CFE" w14:textId="06DCD284" w:rsidR="00521B28" w:rsidRDefault="00521B28" w:rsidP="004166E9">
      <w:pPr>
        <w:spacing w:after="0"/>
        <w:rPr>
          <w:lang w:val="de-AT"/>
        </w:rPr>
      </w:pPr>
    </w:p>
    <w:p w14:paraId="6084B731" w14:textId="5FE30DA8" w:rsidR="00521B28" w:rsidRDefault="00521B28" w:rsidP="004166E9">
      <w:pPr>
        <w:spacing w:after="0"/>
        <w:rPr>
          <w:lang w:val="de-AT"/>
        </w:rPr>
      </w:pPr>
      <w:r w:rsidRPr="00521B28">
        <w:rPr>
          <w:i/>
          <w:lang w:val="de-AT"/>
        </w:rPr>
        <w:t xml:space="preserve">„Das LBI-DHP kann auf dem Gebiet der digitalen Gesundheit und Prävention leider in dieser Form nur bis Ende September 2026 schlagkräftig weiterforschen. Danach endet die befristete Laufzeit als </w:t>
      </w:r>
      <w:proofErr w:type="gramStart"/>
      <w:r w:rsidRPr="00521B28">
        <w:rPr>
          <w:i/>
          <w:lang w:val="de-AT"/>
        </w:rPr>
        <w:t>Ludwig Boltzmann Institut</w:t>
      </w:r>
      <w:proofErr w:type="gramEnd"/>
      <w:r w:rsidRPr="00521B28">
        <w:rPr>
          <w:i/>
          <w:lang w:val="de-AT"/>
        </w:rPr>
        <w:t>“</w:t>
      </w:r>
      <w:r w:rsidRPr="00521B28">
        <w:rPr>
          <w:lang w:val="de-AT"/>
        </w:rPr>
        <w:t xml:space="preserve">, so </w:t>
      </w:r>
      <w:r>
        <w:rPr>
          <w:lang w:val="de-AT"/>
        </w:rPr>
        <w:t xml:space="preserve">Ing. </w:t>
      </w:r>
      <w:r w:rsidRPr="00521B28">
        <w:rPr>
          <w:lang w:val="de-AT"/>
        </w:rPr>
        <w:t xml:space="preserve">Andreas Stainer-Hochgatterer, administrativer Leiter und Open Innovation in Science Manager am Institut in Salzburg. Dennoch sind das LBI und das starke Partnernetzwerk, bestehend aus dem Uniklinikum Salzburg, der Paracelsus Medizinischen Universität, der FH Salzburg, der Paris Lodron Universität Salzburg, der Salzburg Research Forschungsgesellschaft , dem AIT Austrian Institute </w:t>
      </w:r>
      <w:proofErr w:type="spellStart"/>
      <w:r w:rsidRPr="00521B28">
        <w:rPr>
          <w:lang w:val="de-AT"/>
        </w:rPr>
        <w:t>of</w:t>
      </w:r>
      <w:proofErr w:type="spellEnd"/>
      <w:r w:rsidRPr="00521B28">
        <w:rPr>
          <w:lang w:val="de-AT"/>
        </w:rPr>
        <w:t xml:space="preserve"> Technology und dem Land Salzburg, überzeugt, dass das Institut – wenn dann auch unter anderem Namen und in angepasster Form – erfolgreich weitergeführt werden kann.</w:t>
      </w:r>
    </w:p>
    <w:p w14:paraId="248FD1C8" w14:textId="3C6FA0C6" w:rsidR="00660FDA" w:rsidRDefault="00660FDA" w:rsidP="004166E9">
      <w:pPr>
        <w:spacing w:after="0"/>
        <w:rPr>
          <w:lang w:val="de-AT"/>
        </w:rPr>
      </w:pPr>
    </w:p>
    <w:p w14:paraId="07EE136C" w14:textId="77777777" w:rsidR="00660FDA" w:rsidRPr="00891447" w:rsidRDefault="00660FDA" w:rsidP="00660FDA">
      <w:pPr>
        <w:spacing w:after="0"/>
        <w:rPr>
          <w:lang w:val="de-AT"/>
        </w:rPr>
      </w:pPr>
      <w:r>
        <w:rPr>
          <w:lang w:val="de-AT"/>
        </w:rPr>
        <w:t xml:space="preserve">Weitere aktuelle Informationen finden Sie in der </w:t>
      </w:r>
      <w:hyperlink r:id="rId7" w:history="1">
        <w:r w:rsidRPr="00660FDA">
          <w:rPr>
            <w:rStyle w:val="Hyperlink"/>
            <w:rFonts w:ascii="Calibri" w:hAnsi="Calibri"/>
            <w:lang w:val="de-AT"/>
          </w:rPr>
          <w:t>Pressemappe</w:t>
        </w:r>
      </w:hyperlink>
      <w:r>
        <w:rPr>
          <w:lang w:val="de-AT"/>
        </w:rPr>
        <w:t xml:space="preserve">. </w:t>
      </w:r>
    </w:p>
    <w:p w14:paraId="69B56907" w14:textId="421439DC" w:rsidR="00891447" w:rsidRDefault="00891447" w:rsidP="004166E9">
      <w:pPr>
        <w:spacing w:after="0"/>
        <w:rPr>
          <w:b/>
          <w:lang w:val="de-AT"/>
        </w:rPr>
      </w:pPr>
      <w:bookmarkStart w:id="0" w:name="_GoBack"/>
      <w:bookmarkEnd w:id="0"/>
      <w:r w:rsidRPr="00891447">
        <w:rPr>
          <w:b/>
          <w:lang w:val="de-AT"/>
        </w:rPr>
        <w:lastRenderedPageBreak/>
        <w:t>Veranstaltungshinweis</w:t>
      </w:r>
    </w:p>
    <w:p w14:paraId="1B18A7F5" w14:textId="2F98B7B3" w:rsidR="00891447" w:rsidRPr="00891447" w:rsidRDefault="00891447" w:rsidP="00891447">
      <w:pPr>
        <w:spacing w:after="0"/>
        <w:rPr>
          <w:lang w:val="de-AT"/>
        </w:rPr>
      </w:pPr>
      <w:r w:rsidRPr="00891447">
        <w:rPr>
          <w:lang w:val="de-AT"/>
        </w:rPr>
        <w:t>Vom 28. Nov</w:t>
      </w:r>
      <w:r>
        <w:rPr>
          <w:lang w:val="de-AT"/>
        </w:rPr>
        <w:t>ember</w:t>
      </w:r>
      <w:r w:rsidRPr="00891447">
        <w:rPr>
          <w:lang w:val="de-AT"/>
        </w:rPr>
        <w:t xml:space="preserve"> bis zum 2. Dez</w:t>
      </w:r>
      <w:r>
        <w:rPr>
          <w:lang w:val="de-AT"/>
        </w:rPr>
        <w:t>ember</w:t>
      </w:r>
      <w:r w:rsidRPr="00891447">
        <w:rPr>
          <w:lang w:val="de-AT"/>
        </w:rPr>
        <w:t xml:space="preserve"> 2022 wird das LBI-DHP die </w:t>
      </w:r>
      <w:r w:rsidRPr="00891447">
        <w:rPr>
          <w:b/>
          <w:lang w:val="de-AT"/>
        </w:rPr>
        <w:t xml:space="preserve">Salzburg Digital Health and </w:t>
      </w:r>
      <w:proofErr w:type="spellStart"/>
      <w:r w:rsidRPr="00891447">
        <w:rPr>
          <w:b/>
          <w:lang w:val="de-AT"/>
        </w:rPr>
        <w:t>Prevention</w:t>
      </w:r>
      <w:proofErr w:type="spellEnd"/>
      <w:r w:rsidRPr="00891447">
        <w:rPr>
          <w:b/>
          <w:lang w:val="de-AT"/>
        </w:rPr>
        <w:t xml:space="preserve"> Days 2022</w:t>
      </w:r>
      <w:r w:rsidRPr="00891447">
        <w:rPr>
          <w:lang w:val="de-AT"/>
        </w:rPr>
        <w:t xml:space="preserve"> mit einem abwechslungsreichen Programm zu Innovation im Bereich digitaler Gesundheit abhalten.</w:t>
      </w:r>
    </w:p>
    <w:p w14:paraId="1CFC8B1C" w14:textId="6688A96E" w:rsidR="00891447" w:rsidRPr="00891447" w:rsidRDefault="00891447" w:rsidP="00891447">
      <w:pPr>
        <w:spacing w:after="0"/>
        <w:rPr>
          <w:lang w:val="de-AT"/>
        </w:rPr>
      </w:pPr>
      <w:r w:rsidRPr="00891447">
        <w:rPr>
          <w:lang w:val="de-AT"/>
        </w:rPr>
        <w:t>Das Symposium wird als kostenlose Online-Veranstaltung organisiert. Konferenzsprache ist Englisch.</w:t>
      </w:r>
    </w:p>
    <w:p w14:paraId="05DBD354" w14:textId="5D46F39D" w:rsidR="00891447" w:rsidRDefault="00891447" w:rsidP="004166E9">
      <w:pPr>
        <w:spacing w:after="0"/>
        <w:rPr>
          <w:b/>
          <w:lang w:val="de-AT"/>
        </w:rPr>
      </w:pPr>
    </w:p>
    <w:p w14:paraId="05FCAD6C" w14:textId="3B01A8AD" w:rsidR="00891447" w:rsidRDefault="00891447" w:rsidP="004166E9">
      <w:pPr>
        <w:spacing w:after="0"/>
        <w:rPr>
          <w:lang w:val="de-AT"/>
        </w:rPr>
      </w:pPr>
      <w:r w:rsidRPr="00891447">
        <w:rPr>
          <w:lang w:val="de-AT"/>
        </w:rPr>
        <w:t xml:space="preserve">Weitere Infos </w:t>
      </w:r>
      <w:r>
        <w:rPr>
          <w:lang w:val="de-AT"/>
        </w:rPr>
        <w:t xml:space="preserve">zum Programm und der Registrierung </w:t>
      </w:r>
      <w:r w:rsidRPr="00891447">
        <w:rPr>
          <w:lang w:val="de-AT"/>
        </w:rPr>
        <w:t xml:space="preserve">finden Sie hier: </w:t>
      </w:r>
      <w:hyperlink r:id="rId8" w:history="1">
        <w:r w:rsidRPr="00891447">
          <w:rPr>
            <w:rStyle w:val="Hyperlink"/>
            <w:rFonts w:ascii="Calibri" w:hAnsi="Calibri"/>
            <w:lang w:val="de-AT"/>
          </w:rPr>
          <w:t>https://dhp.lbg.ac.at/symposium/</w:t>
        </w:r>
      </w:hyperlink>
      <w:r w:rsidRPr="00891447">
        <w:rPr>
          <w:lang w:val="de-AT"/>
        </w:rPr>
        <w:t xml:space="preserve"> </w:t>
      </w:r>
    </w:p>
    <w:p w14:paraId="58650FCF" w14:textId="381C6871" w:rsidR="004166E9" w:rsidRDefault="004166E9" w:rsidP="004166E9">
      <w:pPr>
        <w:spacing w:after="0"/>
        <w:rPr>
          <w:lang w:val="de-AT"/>
        </w:rPr>
      </w:pPr>
    </w:p>
    <w:p w14:paraId="34DF94A3" w14:textId="77777777" w:rsidR="004166E9" w:rsidRPr="00FE5A6B" w:rsidRDefault="004166E9" w:rsidP="004166E9">
      <w:pPr>
        <w:spacing w:after="0"/>
        <w:rPr>
          <w:lang w:val="de-AT"/>
        </w:rPr>
      </w:pPr>
    </w:p>
    <w:p w14:paraId="6BD5C6CF" w14:textId="77777777" w:rsidR="00ED4289" w:rsidRPr="00ED4289" w:rsidRDefault="00ED4289" w:rsidP="004166E9">
      <w:pPr>
        <w:spacing w:after="0"/>
        <w:rPr>
          <w:rFonts w:asciiTheme="minorHAnsi" w:eastAsiaTheme="minorHAnsi" w:hAnsiTheme="minorHAnsi" w:cstheme="minorHAnsi"/>
          <w:b/>
          <w:lang w:val="de-AT"/>
        </w:rPr>
      </w:pPr>
      <w:r w:rsidRPr="00ED4289">
        <w:rPr>
          <w:rFonts w:asciiTheme="minorHAnsi" w:eastAsiaTheme="minorHAnsi" w:hAnsiTheme="minorHAnsi" w:cstheme="minorHAnsi"/>
          <w:b/>
          <w:lang w:val="de-AT"/>
        </w:rPr>
        <w:t>Rückfragen &amp; Kontakt:</w:t>
      </w:r>
    </w:p>
    <w:p w14:paraId="27D10764" w14:textId="77777777" w:rsidR="0010477B" w:rsidRDefault="0010477B" w:rsidP="004166E9">
      <w:pPr>
        <w:spacing w:after="0"/>
        <w:rPr>
          <w:rFonts w:asciiTheme="minorHAnsi" w:eastAsiaTheme="minorHAnsi" w:hAnsiTheme="minorHAnsi" w:cstheme="minorHAnsi"/>
          <w:lang w:val="de-AT"/>
        </w:rPr>
      </w:pPr>
    </w:p>
    <w:p w14:paraId="0338DBE1" w14:textId="19155568" w:rsidR="00ED4289" w:rsidRDefault="00ED4289" w:rsidP="004166E9">
      <w:pPr>
        <w:spacing w:after="0"/>
        <w:rPr>
          <w:rFonts w:asciiTheme="minorHAnsi" w:eastAsiaTheme="minorHAnsi" w:hAnsiTheme="minorHAnsi" w:cstheme="minorHAnsi"/>
          <w:lang w:val="de-AT"/>
        </w:rPr>
      </w:pPr>
      <w:r w:rsidRPr="00061BC8">
        <w:rPr>
          <w:rFonts w:asciiTheme="minorHAnsi" w:eastAsiaTheme="minorHAnsi" w:hAnsiTheme="minorHAnsi" w:cstheme="minorHAnsi"/>
          <w:lang w:val="de-AT"/>
        </w:rPr>
        <w:t>Inhaltlicher Kontakt</w:t>
      </w:r>
    </w:p>
    <w:p w14:paraId="627A3498" w14:textId="3DFE4C69" w:rsidR="0010477B" w:rsidRDefault="0010477B" w:rsidP="004166E9">
      <w:pPr>
        <w:spacing w:after="0"/>
        <w:rPr>
          <w:rFonts w:eastAsia="Times New Roman" w:cs="Calibri"/>
          <w:lang w:val="de-AT"/>
        </w:rPr>
      </w:pPr>
      <w:r w:rsidRPr="00861006">
        <w:rPr>
          <w:rFonts w:eastAsia="Times New Roman" w:cs="Calibri"/>
          <w:lang w:val="de-AT"/>
        </w:rPr>
        <w:t xml:space="preserve">Prim. Univ.-Prof. Dr. Dr. Josef </w:t>
      </w:r>
      <w:r>
        <w:rPr>
          <w:rFonts w:eastAsia="Times New Roman" w:cs="Calibri"/>
          <w:lang w:val="de-AT"/>
        </w:rPr>
        <w:t>Niebauer</w:t>
      </w:r>
      <w:r w:rsidRPr="00861006">
        <w:rPr>
          <w:rFonts w:eastAsia="Times New Roman" w:cs="Calibri"/>
          <w:lang w:val="de-AT"/>
        </w:rPr>
        <w:t>, MBA</w:t>
      </w:r>
    </w:p>
    <w:p w14:paraId="58442A2A" w14:textId="40285FA6" w:rsidR="0010477B" w:rsidRPr="0010477B" w:rsidRDefault="0010477B" w:rsidP="004166E9">
      <w:pPr>
        <w:spacing w:after="0"/>
        <w:rPr>
          <w:rFonts w:asciiTheme="minorHAnsi" w:eastAsiaTheme="minorHAnsi" w:hAnsiTheme="minorHAnsi" w:cstheme="minorHAnsi"/>
          <w:lang w:val="de-AT"/>
        </w:rPr>
      </w:pPr>
      <w:proofErr w:type="gramStart"/>
      <w:r w:rsidRPr="0010477B">
        <w:rPr>
          <w:rFonts w:asciiTheme="minorHAnsi" w:eastAsiaTheme="minorHAnsi" w:hAnsiTheme="minorHAnsi" w:cstheme="minorHAnsi"/>
          <w:lang w:val="de-AT"/>
        </w:rPr>
        <w:t>L</w:t>
      </w:r>
      <w:r>
        <w:rPr>
          <w:rFonts w:asciiTheme="minorHAnsi" w:eastAsiaTheme="minorHAnsi" w:hAnsiTheme="minorHAnsi" w:cstheme="minorHAnsi"/>
          <w:lang w:val="de-AT"/>
        </w:rPr>
        <w:t>udwig Boltzmann Institut</w:t>
      </w:r>
      <w:proofErr w:type="gramEnd"/>
      <w:r w:rsidRPr="0010477B">
        <w:rPr>
          <w:rFonts w:asciiTheme="minorHAnsi" w:eastAsiaTheme="minorHAnsi" w:hAnsiTheme="minorHAnsi" w:cstheme="minorHAnsi"/>
          <w:lang w:val="de-AT"/>
        </w:rPr>
        <w:t xml:space="preserve"> für </w:t>
      </w:r>
      <w:r>
        <w:rPr>
          <w:rFonts w:asciiTheme="minorHAnsi" w:eastAsiaTheme="minorHAnsi" w:hAnsiTheme="minorHAnsi" w:cstheme="minorHAnsi"/>
          <w:lang w:val="de-AT"/>
        </w:rPr>
        <w:t>d</w:t>
      </w:r>
      <w:r w:rsidRPr="0010477B">
        <w:rPr>
          <w:rFonts w:asciiTheme="minorHAnsi" w:eastAsiaTheme="minorHAnsi" w:hAnsiTheme="minorHAnsi" w:cstheme="minorHAnsi"/>
          <w:lang w:val="de-AT"/>
        </w:rPr>
        <w:t>igitale Gesundheit und Prävention</w:t>
      </w:r>
    </w:p>
    <w:p w14:paraId="40DE86AD" w14:textId="26B20377" w:rsidR="0010477B" w:rsidRDefault="0010477B" w:rsidP="004166E9">
      <w:pPr>
        <w:spacing w:after="0"/>
        <w:rPr>
          <w:rFonts w:asciiTheme="minorHAnsi" w:eastAsiaTheme="minorHAnsi" w:hAnsiTheme="minorHAnsi" w:cstheme="minorHAnsi"/>
          <w:lang w:val="de-AT"/>
        </w:rPr>
      </w:pPr>
      <w:proofErr w:type="spellStart"/>
      <w:r w:rsidRPr="0010477B">
        <w:rPr>
          <w:rFonts w:asciiTheme="minorHAnsi" w:eastAsiaTheme="minorHAnsi" w:hAnsiTheme="minorHAnsi" w:cstheme="minorHAnsi"/>
          <w:lang w:val="de-AT"/>
        </w:rPr>
        <w:t>Lindhofstr</w:t>
      </w:r>
      <w:r w:rsidR="00F43BFE">
        <w:rPr>
          <w:rFonts w:asciiTheme="minorHAnsi" w:eastAsiaTheme="minorHAnsi" w:hAnsiTheme="minorHAnsi" w:cstheme="minorHAnsi"/>
          <w:lang w:val="de-AT"/>
        </w:rPr>
        <w:t>aße</w:t>
      </w:r>
      <w:proofErr w:type="spellEnd"/>
      <w:r w:rsidRPr="0010477B">
        <w:rPr>
          <w:rFonts w:asciiTheme="minorHAnsi" w:eastAsiaTheme="minorHAnsi" w:hAnsiTheme="minorHAnsi" w:cstheme="minorHAnsi"/>
          <w:lang w:val="de-AT"/>
        </w:rPr>
        <w:t xml:space="preserve"> 22</w:t>
      </w:r>
      <w:r>
        <w:rPr>
          <w:rFonts w:asciiTheme="minorHAnsi" w:eastAsiaTheme="minorHAnsi" w:hAnsiTheme="minorHAnsi" w:cstheme="minorHAnsi"/>
          <w:lang w:val="de-AT"/>
        </w:rPr>
        <w:t xml:space="preserve">, </w:t>
      </w:r>
      <w:r w:rsidRPr="0010477B">
        <w:rPr>
          <w:rFonts w:asciiTheme="minorHAnsi" w:eastAsiaTheme="minorHAnsi" w:hAnsiTheme="minorHAnsi" w:cstheme="minorHAnsi"/>
          <w:lang w:val="de-AT"/>
        </w:rPr>
        <w:t>5020 Salzburg</w:t>
      </w:r>
    </w:p>
    <w:p w14:paraId="1DF1005E" w14:textId="42FE32D4" w:rsidR="0010477B" w:rsidRPr="0010477B" w:rsidRDefault="0010477B" w:rsidP="004166E9">
      <w:pPr>
        <w:spacing w:after="0"/>
        <w:rPr>
          <w:rFonts w:asciiTheme="minorHAnsi" w:eastAsiaTheme="minorHAnsi" w:hAnsiTheme="minorHAnsi" w:cstheme="minorHAnsi"/>
          <w:lang w:val="de-AT"/>
        </w:rPr>
      </w:pPr>
      <w:r>
        <w:rPr>
          <w:rFonts w:asciiTheme="minorHAnsi" w:eastAsiaTheme="minorHAnsi" w:hAnsiTheme="minorHAnsi" w:cstheme="minorHAnsi"/>
          <w:lang w:val="de-AT"/>
        </w:rPr>
        <w:t xml:space="preserve">+43 (0) </w:t>
      </w:r>
      <w:r w:rsidR="008C73A3">
        <w:rPr>
          <w:rFonts w:asciiTheme="minorHAnsi" w:eastAsiaTheme="minorHAnsi" w:hAnsiTheme="minorHAnsi" w:cstheme="minorHAnsi"/>
          <w:lang w:val="de-AT"/>
        </w:rPr>
        <w:t>5 7255 23200</w:t>
      </w:r>
    </w:p>
    <w:p w14:paraId="040F2AD3" w14:textId="728B06F7" w:rsidR="0010477B" w:rsidRDefault="00972943" w:rsidP="004166E9">
      <w:pPr>
        <w:spacing w:after="0"/>
        <w:rPr>
          <w:rFonts w:asciiTheme="minorHAnsi" w:eastAsiaTheme="minorHAnsi" w:hAnsiTheme="minorHAnsi" w:cstheme="minorHAnsi"/>
          <w:lang w:val="de-AT"/>
        </w:rPr>
      </w:pPr>
      <w:hyperlink r:id="rId9" w:history="1">
        <w:r w:rsidR="0010477B" w:rsidRPr="00CE1E03">
          <w:rPr>
            <w:rStyle w:val="Hyperlink"/>
            <w:rFonts w:asciiTheme="minorHAnsi" w:eastAsiaTheme="minorHAnsi" w:hAnsiTheme="minorHAnsi" w:cstheme="minorHAnsi"/>
            <w:lang w:val="de-AT"/>
          </w:rPr>
          <w:t>josef.niebauer@dhp.lbg.ac.at</w:t>
        </w:r>
      </w:hyperlink>
    </w:p>
    <w:p w14:paraId="5A972172" w14:textId="37D5225F" w:rsidR="0010477B" w:rsidRDefault="00972943" w:rsidP="004166E9">
      <w:pPr>
        <w:spacing w:after="0"/>
        <w:rPr>
          <w:rFonts w:asciiTheme="minorHAnsi" w:eastAsiaTheme="minorHAnsi" w:hAnsiTheme="minorHAnsi" w:cstheme="minorHAnsi"/>
          <w:lang w:val="de-AT"/>
        </w:rPr>
      </w:pPr>
      <w:hyperlink r:id="rId10" w:history="1">
        <w:r w:rsidR="0010477B" w:rsidRPr="0010477B">
          <w:rPr>
            <w:rStyle w:val="Hyperlink"/>
            <w:rFonts w:asciiTheme="minorHAnsi" w:eastAsiaTheme="minorHAnsi" w:hAnsiTheme="minorHAnsi" w:cstheme="minorHAnsi"/>
            <w:lang w:val="de-AT"/>
          </w:rPr>
          <w:t>dhp.lbg.ac.at</w:t>
        </w:r>
      </w:hyperlink>
      <w:r w:rsidR="0010477B">
        <w:rPr>
          <w:rFonts w:asciiTheme="minorHAnsi" w:eastAsiaTheme="minorHAnsi" w:hAnsiTheme="minorHAnsi" w:cstheme="minorHAnsi"/>
          <w:lang w:val="de-AT"/>
        </w:rPr>
        <w:t xml:space="preserve"> </w:t>
      </w:r>
    </w:p>
    <w:p w14:paraId="55C9CCE2" w14:textId="77777777" w:rsidR="00ED4289" w:rsidRPr="00ED4289" w:rsidRDefault="00ED4289" w:rsidP="004166E9">
      <w:pPr>
        <w:spacing w:after="0"/>
        <w:rPr>
          <w:rFonts w:asciiTheme="minorHAnsi" w:eastAsiaTheme="minorHAnsi" w:hAnsiTheme="minorHAnsi" w:cstheme="minorHAnsi"/>
          <w:lang w:val="de-AT"/>
        </w:rPr>
      </w:pPr>
    </w:p>
    <w:p w14:paraId="39C5DDE8" w14:textId="77777777" w:rsidR="00ED4289" w:rsidRPr="00ED4289" w:rsidRDefault="00ED4289" w:rsidP="004166E9">
      <w:pPr>
        <w:spacing w:after="0"/>
        <w:rPr>
          <w:rFonts w:asciiTheme="minorHAnsi" w:eastAsiaTheme="minorHAnsi" w:hAnsiTheme="minorHAnsi" w:cstheme="minorHAnsi"/>
          <w:lang w:val="de-AT"/>
        </w:rPr>
      </w:pPr>
      <w:r w:rsidRPr="00ED4289">
        <w:rPr>
          <w:rFonts w:asciiTheme="minorHAnsi" w:eastAsiaTheme="minorHAnsi" w:hAnsiTheme="minorHAnsi" w:cstheme="minorHAnsi"/>
          <w:lang w:val="de-AT"/>
        </w:rPr>
        <w:t>Pressekontakt</w:t>
      </w:r>
    </w:p>
    <w:p w14:paraId="76DEE505" w14:textId="77777777" w:rsidR="00ED4289" w:rsidRPr="00ED4289" w:rsidRDefault="00ED4289" w:rsidP="004166E9">
      <w:pPr>
        <w:spacing w:after="0"/>
        <w:rPr>
          <w:rFonts w:asciiTheme="minorHAnsi" w:eastAsiaTheme="minorHAnsi" w:hAnsiTheme="minorHAnsi" w:cstheme="minorHAnsi"/>
          <w:lang w:val="de-AT"/>
        </w:rPr>
      </w:pPr>
      <w:r w:rsidRPr="00ED4289">
        <w:rPr>
          <w:rFonts w:asciiTheme="minorHAnsi" w:eastAsiaTheme="minorHAnsi" w:hAnsiTheme="minorHAnsi" w:cstheme="minorHAnsi"/>
          <w:lang w:val="de-AT"/>
        </w:rPr>
        <w:t>Laura Heller, MA</w:t>
      </w:r>
    </w:p>
    <w:p w14:paraId="6004E58E" w14:textId="77777777" w:rsidR="00ED4289" w:rsidRPr="00ED4289" w:rsidRDefault="00ED4289" w:rsidP="004166E9">
      <w:pPr>
        <w:spacing w:after="0"/>
        <w:rPr>
          <w:rFonts w:asciiTheme="minorHAnsi" w:eastAsiaTheme="minorHAnsi" w:hAnsiTheme="minorHAnsi" w:cstheme="minorHAnsi"/>
          <w:lang w:val="de-AT"/>
        </w:rPr>
      </w:pPr>
      <w:r w:rsidRPr="00ED4289">
        <w:rPr>
          <w:rFonts w:asciiTheme="minorHAnsi" w:eastAsiaTheme="minorHAnsi" w:hAnsiTheme="minorHAnsi" w:cstheme="minorHAnsi"/>
          <w:lang w:val="de-AT"/>
        </w:rPr>
        <w:t>Ludwig Boltzmann Gesellschaft</w:t>
      </w:r>
    </w:p>
    <w:p w14:paraId="36E7526D" w14:textId="77777777" w:rsidR="00ED4289" w:rsidRPr="00ED4289" w:rsidRDefault="00ED4289" w:rsidP="004166E9">
      <w:pPr>
        <w:spacing w:after="0"/>
        <w:rPr>
          <w:rFonts w:asciiTheme="minorHAnsi" w:eastAsiaTheme="minorHAnsi" w:hAnsiTheme="minorHAnsi" w:cstheme="minorHAnsi"/>
          <w:lang w:val="de-AT"/>
        </w:rPr>
      </w:pPr>
      <w:r w:rsidRPr="00ED4289">
        <w:rPr>
          <w:rFonts w:asciiTheme="minorHAnsi" w:eastAsiaTheme="minorHAnsi" w:hAnsiTheme="minorHAnsi" w:cstheme="minorHAnsi"/>
          <w:lang w:val="de-AT"/>
        </w:rPr>
        <w:t>Öffentlichkeitsarbeit</w:t>
      </w:r>
    </w:p>
    <w:p w14:paraId="6351F145" w14:textId="77777777" w:rsidR="00ED4289" w:rsidRPr="00ED4289" w:rsidRDefault="00ED4289" w:rsidP="004166E9">
      <w:pPr>
        <w:spacing w:after="0"/>
        <w:rPr>
          <w:rFonts w:asciiTheme="minorHAnsi" w:eastAsiaTheme="minorHAnsi" w:hAnsiTheme="minorHAnsi" w:cstheme="minorHAnsi"/>
          <w:lang w:val="de-AT"/>
        </w:rPr>
      </w:pPr>
      <w:r w:rsidRPr="00ED4289">
        <w:rPr>
          <w:rFonts w:asciiTheme="minorHAnsi" w:eastAsiaTheme="minorHAnsi" w:hAnsiTheme="minorHAnsi" w:cstheme="minorHAnsi"/>
          <w:lang w:val="de-AT"/>
        </w:rPr>
        <w:t>Nußdorfer Straße 64, 1090 Wien</w:t>
      </w:r>
    </w:p>
    <w:p w14:paraId="59A1BD74" w14:textId="77777777" w:rsidR="00ED4289" w:rsidRPr="00ED4289" w:rsidRDefault="00ED4289" w:rsidP="004166E9">
      <w:pPr>
        <w:spacing w:after="0"/>
        <w:rPr>
          <w:rFonts w:asciiTheme="minorHAnsi" w:eastAsiaTheme="minorHAnsi" w:hAnsiTheme="minorHAnsi" w:cstheme="minorHAnsi"/>
          <w:lang w:val="de-AT"/>
        </w:rPr>
      </w:pPr>
      <w:r w:rsidRPr="00ED4289">
        <w:rPr>
          <w:rFonts w:asciiTheme="minorHAnsi" w:eastAsiaTheme="minorHAnsi" w:hAnsiTheme="minorHAnsi" w:cstheme="minorHAnsi"/>
          <w:lang w:val="de-AT"/>
        </w:rPr>
        <w:t>+43 (0) 1 513 27 50 35</w:t>
      </w:r>
    </w:p>
    <w:p w14:paraId="2CEDFFBB" w14:textId="05E1BF06" w:rsidR="00ED4289" w:rsidRPr="00ED4289" w:rsidRDefault="00972943" w:rsidP="004166E9">
      <w:pPr>
        <w:spacing w:after="0"/>
        <w:rPr>
          <w:rFonts w:asciiTheme="minorHAnsi" w:eastAsiaTheme="minorHAnsi" w:hAnsiTheme="minorHAnsi" w:cstheme="minorHAnsi"/>
          <w:lang w:val="de-AT"/>
        </w:rPr>
      </w:pPr>
      <w:hyperlink r:id="rId11" w:history="1">
        <w:r w:rsidR="00400154" w:rsidRPr="00287794">
          <w:rPr>
            <w:rStyle w:val="Hyperlink"/>
            <w:rFonts w:asciiTheme="minorHAnsi" w:eastAsiaTheme="minorHAnsi" w:hAnsiTheme="minorHAnsi" w:cstheme="minorHAnsi"/>
            <w:lang w:val="de-AT"/>
          </w:rPr>
          <w:t>laura.heller@lbg.ac.at</w:t>
        </w:r>
      </w:hyperlink>
      <w:r w:rsidR="00400154">
        <w:rPr>
          <w:rFonts w:asciiTheme="minorHAnsi" w:eastAsiaTheme="minorHAnsi" w:hAnsiTheme="minorHAnsi" w:cstheme="minorHAnsi"/>
          <w:lang w:val="de-AT"/>
        </w:rPr>
        <w:t xml:space="preserve"> </w:t>
      </w:r>
      <w:r w:rsidR="00ED4289" w:rsidRPr="00ED4289">
        <w:rPr>
          <w:rFonts w:asciiTheme="minorHAnsi" w:eastAsiaTheme="minorHAnsi" w:hAnsiTheme="minorHAnsi" w:cstheme="minorHAnsi"/>
          <w:lang w:val="de-AT"/>
        </w:rPr>
        <w:t xml:space="preserve">    </w:t>
      </w:r>
    </w:p>
    <w:p w14:paraId="6D7F3731" w14:textId="56363C48" w:rsidR="00097628" w:rsidRPr="00097628" w:rsidRDefault="00972943" w:rsidP="004166E9">
      <w:pPr>
        <w:spacing w:after="0"/>
        <w:rPr>
          <w:rFonts w:asciiTheme="minorHAnsi" w:eastAsiaTheme="minorHAnsi" w:hAnsiTheme="minorHAnsi" w:cstheme="minorHAnsi"/>
          <w:lang w:val="de-AT"/>
        </w:rPr>
      </w:pPr>
      <w:hyperlink r:id="rId12" w:history="1">
        <w:r w:rsidR="00400154" w:rsidRPr="00287794">
          <w:rPr>
            <w:rStyle w:val="Hyperlink"/>
            <w:rFonts w:asciiTheme="minorHAnsi" w:eastAsiaTheme="minorHAnsi" w:hAnsiTheme="minorHAnsi" w:cstheme="minorHAnsi"/>
            <w:lang w:val="de-AT"/>
          </w:rPr>
          <w:t>www.lbg.ac.at</w:t>
        </w:r>
      </w:hyperlink>
      <w:r w:rsidR="00400154">
        <w:rPr>
          <w:rFonts w:asciiTheme="minorHAnsi" w:eastAsiaTheme="minorHAnsi" w:hAnsiTheme="minorHAnsi" w:cstheme="minorHAnsi"/>
          <w:lang w:val="de-AT"/>
        </w:rPr>
        <w:t xml:space="preserve"> </w:t>
      </w:r>
    </w:p>
    <w:sectPr w:rsidR="00097628" w:rsidRPr="00097628" w:rsidSect="005C1861">
      <w:headerReference w:type="default" r:id="rId13"/>
      <w:footerReference w:type="even" r:id="rId14"/>
      <w:footerReference w:type="default" r:id="rId15"/>
      <w:headerReference w:type="first" r:id="rId16"/>
      <w:pgSz w:w="11900" w:h="16820"/>
      <w:pgMar w:top="2552" w:right="1418" w:bottom="851" w:left="1418" w:header="737" w:footer="567"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75727" w16cex:dateUtc="2022-11-10T09:55:00Z"/>
  <w16cex:commentExtensible w16cex:durableId="271757B4" w16cex:dateUtc="2022-11-10T09: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FB855" w14:textId="77777777" w:rsidR="00972943" w:rsidRDefault="00972943">
      <w:pPr>
        <w:spacing w:after="0" w:line="240" w:lineRule="auto"/>
      </w:pPr>
      <w:r>
        <w:separator/>
      </w:r>
    </w:p>
  </w:endnote>
  <w:endnote w:type="continuationSeparator" w:id="0">
    <w:p w14:paraId="56DD3F9D" w14:textId="77777777" w:rsidR="00972943" w:rsidRDefault="00972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T Sans">
    <w:altName w:val="Arial"/>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12C52" w14:textId="77777777" w:rsidR="00192C97" w:rsidRDefault="001F4B54" w:rsidP="00AB7B9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56DFBF7" w14:textId="77777777" w:rsidR="00192C97" w:rsidRDefault="00972943" w:rsidP="0056662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75B54" w14:textId="79F819A3" w:rsidR="00192C97" w:rsidRDefault="001F4B54" w:rsidP="00AB7B9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D12A8">
      <w:rPr>
        <w:rStyle w:val="Seitenzahl"/>
        <w:noProof/>
      </w:rPr>
      <w:t>1</w:t>
    </w:r>
    <w:r>
      <w:rPr>
        <w:rStyle w:val="Seitenzahl"/>
      </w:rPr>
      <w:fldChar w:fldCharType="end"/>
    </w:r>
  </w:p>
  <w:p w14:paraId="65D7813A" w14:textId="77777777" w:rsidR="00192C97" w:rsidRPr="007164D4" w:rsidRDefault="00972943" w:rsidP="00566624">
    <w:pPr>
      <w:ind w:right="360"/>
      <w:jc w:val="right"/>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78283" w14:textId="77777777" w:rsidR="00972943" w:rsidRDefault="00972943">
      <w:pPr>
        <w:spacing w:after="0" w:line="240" w:lineRule="auto"/>
      </w:pPr>
      <w:r>
        <w:separator/>
      </w:r>
    </w:p>
  </w:footnote>
  <w:footnote w:type="continuationSeparator" w:id="0">
    <w:p w14:paraId="16EBE209" w14:textId="77777777" w:rsidR="00972943" w:rsidRDefault="00972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57CA" w14:textId="77777777" w:rsidR="00192C97" w:rsidRDefault="00972943" w:rsidP="00DA1FB0">
    <w:pPr>
      <w:pStyle w:val="Kopfzeile"/>
    </w:pPr>
  </w:p>
  <w:p w14:paraId="2537A4A5" w14:textId="77777777" w:rsidR="00DA1FB0" w:rsidRDefault="001F4B54" w:rsidP="00DA1FB0">
    <w:pPr>
      <w:pStyle w:val="Kopfzeile"/>
    </w:pPr>
    <w:r>
      <w:rPr>
        <w:noProof/>
        <w:lang w:val="de-AT" w:eastAsia="de-AT"/>
      </w:rPr>
      <w:drawing>
        <wp:anchor distT="0" distB="0" distL="114300" distR="114300" simplePos="0" relativeHeight="251660288" behindDoc="0" locked="0" layoutInCell="1" allowOverlap="1" wp14:anchorId="014E7D07" wp14:editId="3B1F1D55">
          <wp:simplePos x="0" y="0"/>
          <wp:positionH relativeFrom="column">
            <wp:posOffset>-109855</wp:posOffset>
          </wp:positionH>
          <wp:positionV relativeFrom="page">
            <wp:posOffset>581025</wp:posOffset>
          </wp:positionV>
          <wp:extent cx="2844165" cy="457200"/>
          <wp:effectExtent l="0" t="0" r="0" b="0"/>
          <wp:wrapNone/>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457200"/>
                  </a:xfrm>
                  <a:prstGeom prst="rect">
                    <a:avLst/>
                  </a:prstGeom>
                  <a:noFill/>
                </pic:spPr>
              </pic:pic>
            </a:graphicData>
          </a:graphic>
          <wp14:sizeRelH relativeFrom="page">
            <wp14:pctWidth>0</wp14:pctWidth>
          </wp14:sizeRelH>
          <wp14:sizeRelV relativeFrom="page">
            <wp14:pctHeight>0</wp14:pctHeight>
          </wp14:sizeRelV>
        </wp:anchor>
      </w:drawing>
    </w:r>
  </w:p>
  <w:p w14:paraId="62B4139F" w14:textId="77777777" w:rsidR="00DA1FB0" w:rsidRPr="00DA1FB0" w:rsidRDefault="00972943" w:rsidP="00DA1F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31196" w14:textId="77777777" w:rsidR="00192C97" w:rsidRDefault="001F4B54">
    <w:pPr>
      <w:pStyle w:val="Kopfzeile"/>
    </w:pPr>
    <w:r>
      <w:rPr>
        <w:noProof/>
        <w:lang w:val="de-AT" w:eastAsia="de-AT"/>
      </w:rPr>
      <w:drawing>
        <wp:anchor distT="0" distB="540385" distL="114300" distR="114300" simplePos="0" relativeHeight="251659264" behindDoc="0" locked="0" layoutInCell="1" allowOverlap="1" wp14:anchorId="33B50AAA" wp14:editId="4366F752">
          <wp:simplePos x="0" y="0"/>
          <wp:positionH relativeFrom="page">
            <wp:posOffset>1014730</wp:posOffset>
          </wp:positionH>
          <wp:positionV relativeFrom="paragraph">
            <wp:posOffset>339725</wp:posOffset>
          </wp:positionV>
          <wp:extent cx="2619375" cy="420370"/>
          <wp:effectExtent l="0" t="0" r="0" b="11430"/>
          <wp:wrapTopAndBottom/>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42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0C31"/>
    <w:multiLevelType w:val="hybridMultilevel"/>
    <w:tmpl w:val="7CB824C0"/>
    <w:lvl w:ilvl="0" w:tplc="1396ABFA">
      <w:start w:val="1"/>
      <w:numFmt w:val="bullet"/>
      <w:pStyle w:val="Auflistung"/>
      <w:lvlText w:val=""/>
      <w:lvlJc w:val="left"/>
      <w:pPr>
        <w:ind w:left="644"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9769D9"/>
    <w:multiLevelType w:val="hybridMultilevel"/>
    <w:tmpl w:val="CAA0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2219E2"/>
    <w:multiLevelType w:val="hybridMultilevel"/>
    <w:tmpl w:val="6F800972"/>
    <w:lvl w:ilvl="0" w:tplc="638A074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0A70B78"/>
    <w:multiLevelType w:val="hybridMultilevel"/>
    <w:tmpl w:val="4F9EF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61"/>
    <w:rsid w:val="00013033"/>
    <w:rsid w:val="00016321"/>
    <w:rsid w:val="00020B3F"/>
    <w:rsid w:val="000263E8"/>
    <w:rsid w:val="000314CB"/>
    <w:rsid w:val="0004564C"/>
    <w:rsid w:val="0004628D"/>
    <w:rsid w:val="000503A4"/>
    <w:rsid w:val="00061278"/>
    <w:rsid w:val="00061BC8"/>
    <w:rsid w:val="00065D2D"/>
    <w:rsid w:val="00072901"/>
    <w:rsid w:val="00075E3E"/>
    <w:rsid w:val="000860D2"/>
    <w:rsid w:val="00090068"/>
    <w:rsid w:val="00094F60"/>
    <w:rsid w:val="00096655"/>
    <w:rsid w:val="00097628"/>
    <w:rsid w:val="000A5CC9"/>
    <w:rsid w:val="000A6880"/>
    <w:rsid w:val="000B2CDE"/>
    <w:rsid w:val="000B3BA9"/>
    <w:rsid w:val="000B3E22"/>
    <w:rsid w:val="000C4334"/>
    <w:rsid w:val="000C748B"/>
    <w:rsid w:val="000C7559"/>
    <w:rsid w:val="0010477B"/>
    <w:rsid w:val="00104A8D"/>
    <w:rsid w:val="00122CFD"/>
    <w:rsid w:val="001237C1"/>
    <w:rsid w:val="001308FA"/>
    <w:rsid w:val="00133BFD"/>
    <w:rsid w:val="00137E12"/>
    <w:rsid w:val="0014080C"/>
    <w:rsid w:val="00143602"/>
    <w:rsid w:val="00144A67"/>
    <w:rsid w:val="001635E9"/>
    <w:rsid w:val="0017114F"/>
    <w:rsid w:val="00177437"/>
    <w:rsid w:val="001845A7"/>
    <w:rsid w:val="001A01F2"/>
    <w:rsid w:val="001A2767"/>
    <w:rsid w:val="001A4071"/>
    <w:rsid w:val="001A510C"/>
    <w:rsid w:val="001C3F2D"/>
    <w:rsid w:val="001D33A6"/>
    <w:rsid w:val="001E7527"/>
    <w:rsid w:val="001F10D9"/>
    <w:rsid w:val="001F336C"/>
    <w:rsid w:val="001F4B54"/>
    <w:rsid w:val="00204CC9"/>
    <w:rsid w:val="002079BA"/>
    <w:rsid w:val="00223F1B"/>
    <w:rsid w:val="00225E1D"/>
    <w:rsid w:val="00227B47"/>
    <w:rsid w:val="002416D5"/>
    <w:rsid w:val="00246280"/>
    <w:rsid w:val="0025508D"/>
    <w:rsid w:val="002644C5"/>
    <w:rsid w:val="0026519C"/>
    <w:rsid w:val="0028409A"/>
    <w:rsid w:val="00285221"/>
    <w:rsid w:val="002A4F03"/>
    <w:rsid w:val="002E23CE"/>
    <w:rsid w:val="002F380F"/>
    <w:rsid w:val="00303C86"/>
    <w:rsid w:val="00314266"/>
    <w:rsid w:val="00320C32"/>
    <w:rsid w:val="0034518F"/>
    <w:rsid w:val="00351CDA"/>
    <w:rsid w:val="00353D1D"/>
    <w:rsid w:val="003563AB"/>
    <w:rsid w:val="00365383"/>
    <w:rsid w:val="003672A7"/>
    <w:rsid w:val="0037412E"/>
    <w:rsid w:val="00377930"/>
    <w:rsid w:val="00391BA8"/>
    <w:rsid w:val="00393CC9"/>
    <w:rsid w:val="003A3571"/>
    <w:rsid w:val="003B46CE"/>
    <w:rsid w:val="003C2962"/>
    <w:rsid w:val="003C3EF3"/>
    <w:rsid w:val="003C5DE9"/>
    <w:rsid w:val="003D0079"/>
    <w:rsid w:val="003D1457"/>
    <w:rsid w:val="003D22F5"/>
    <w:rsid w:val="003D49E6"/>
    <w:rsid w:val="003D6D5D"/>
    <w:rsid w:val="003E0A3C"/>
    <w:rsid w:val="003E2F88"/>
    <w:rsid w:val="003E3523"/>
    <w:rsid w:val="003E553C"/>
    <w:rsid w:val="003F44EF"/>
    <w:rsid w:val="00400154"/>
    <w:rsid w:val="00413A15"/>
    <w:rsid w:val="004166E9"/>
    <w:rsid w:val="00432CFC"/>
    <w:rsid w:val="004413D1"/>
    <w:rsid w:val="0044154A"/>
    <w:rsid w:val="00444E6B"/>
    <w:rsid w:val="00447116"/>
    <w:rsid w:val="0045147A"/>
    <w:rsid w:val="0045601D"/>
    <w:rsid w:val="00464F6D"/>
    <w:rsid w:val="00467A19"/>
    <w:rsid w:val="0047590A"/>
    <w:rsid w:val="00477A64"/>
    <w:rsid w:val="0049697B"/>
    <w:rsid w:val="004A10E5"/>
    <w:rsid w:val="004A41B1"/>
    <w:rsid w:val="004A4CC3"/>
    <w:rsid w:val="004B0DD2"/>
    <w:rsid w:val="004B4861"/>
    <w:rsid w:val="004B4A98"/>
    <w:rsid w:val="004B4CD5"/>
    <w:rsid w:val="004C2533"/>
    <w:rsid w:val="004C3B31"/>
    <w:rsid w:val="004D2608"/>
    <w:rsid w:val="004D39C9"/>
    <w:rsid w:val="004D3AD4"/>
    <w:rsid w:val="004E02C7"/>
    <w:rsid w:val="004E0E82"/>
    <w:rsid w:val="004E2DCD"/>
    <w:rsid w:val="004F2C35"/>
    <w:rsid w:val="005039D9"/>
    <w:rsid w:val="00521B28"/>
    <w:rsid w:val="00522090"/>
    <w:rsid w:val="00532251"/>
    <w:rsid w:val="00575CF9"/>
    <w:rsid w:val="005879A1"/>
    <w:rsid w:val="005B769C"/>
    <w:rsid w:val="005C0427"/>
    <w:rsid w:val="005C1861"/>
    <w:rsid w:val="005C531D"/>
    <w:rsid w:val="005C54E9"/>
    <w:rsid w:val="005C5D2C"/>
    <w:rsid w:val="005F523D"/>
    <w:rsid w:val="00603BAE"/>
    <w:rsid w:val="00610658"/>
    <w:rsid w:val="006262F7"/>
    <w:rsid w:val="00640301"/>
    <w:rsid w:val="00660C08"/>
    <w:rsid w:val="00660FDA"/>
    <w:rsid w:val="0066512C"/>
    <w:rsid w:val="006743AE"/>
    <w:rsid w:val="00674A7B"/>
    <w:rsid w:val="00682673"/>
    <w:rsid w:val="006838FC"/>
    <w:rsid w:val="00692FEA"/>
    <w:rsid w:val="006931C4"/>
    <w:rsid w:val="00693F37"/>
    <w:rsid w:val="00694D5D"/>
    <w:rsid w:val="0069571D"/>
    <w:rsid w:val="006A1BC5"/>
    <w:rsid w:val="006B0F66"/>
    <w:rsid w:val="006B6596"/>
    <w:rsid w:val="006B671B"/>
    <w:rsid w:val="006B7FF2"/>
    <w:rsid w:val="006C5253"/>
    <w:rsid w:val="006C59D9"/>
    <w:rsid w:val="006C6505"/>
    <w:rsid w:val="006D122D"/>
    <w:rsid w:val="006D3ED7"/>
    <w:rsid w:val="006E2C60"/>
    <w:rsid w:val="006E4383"/>
    <w:rsid w:val="006F16FD"/>
    <w:rsid w:val="006F6069"/>
    <w:rsid w:val="00702AB8"/>
    <w:rsid w:val="00712A5B"/>
    <w:rsid w:val="00721048"/>
    <w:rsid w:val="00736C05"/>
    <w:rsid w:val="00762B4F"/>
    <w:rsid w:val="00763B85"/>
    <w:rsid w:val="0076491A"/>
    <w:rsid w:val="00765D71"/>
    <w:rsid w:val="00767042"/>
    <w:rsid w:val="007705A5"/>
    <w:rsid w:val="00776644"/>
    <w:rsid w:val="00782A40"/>
    <w:rsid w:val="00782F77"/>
    <w:rsid w:val="00790D43"/>
    <w:rsid w:val="007A29F3"/>
    <w:rsid w:val="007A346B"/>
    <w:rsid w:val="007B3A12"/>
    <w:rsid w:val="007B748B"/>
    <w:rsid w:val="007C34AD"/>
    <w:rsid w:val="007C38E3"/>
    <w:rsid w:val="007D1302"/>
    <w:rsid w:val="007D7C88"/>
    <w:rsid w:val="007E7659"/>
    <w:rsid w:val="007F10BD"/>
    <w:rsid w:val="007F1C90"/>
    <w:rsid w:val="007F1FBC"/>
    <w:rsid w:val="00803A80"/>
    <w:rsid w:val="00804140"/>
    <w:rsid w:val="008071BB"/>
    <w:rsid w:val="00820D56"/>
    <w:rsid w:val="00822CDF"/>
    <w:rsid w:val="0083070F"/>
    <w:rsid w:val="00835C26"/>
    <w:rsid w:val="00837309"/>
    <w:rsid w:val="00843653"/>
    <w:rsid w:val="008475A5"/>
    <w:rsid w:val="00852A7E"/>
    <w:rsid w:val="00861006"/>
    <w:rsid w:val="0086320C"/>
    <w:rsid w:val="00891447"/>
    <w:rsid w:val="008940DC"/>
    <w:rsid w:val="008A12F1"/>
    <w:rsid w:val="008B2B54"/>
    <w:rsid w:val="008B314F"/>
    <w:rsid w:val="008B6F9C"/>
    <w:rsid w:val="008C0FFB"/>
    <w:rsid w:val="008C73A3"/>
    <w:rsid w:val="008D2272"/>
    <w:rsid w:val="008D24C4"/>
    <w:rsid w:val="008D4028"/>
    <w:rsid w:val="008D7BDA"/>
    <w:rsid w:val="008F0042"/>
    <w:rsid w:val="008F7BBE"/>
    <w:rsid w:val="00900934"/>
    <w:rsid w:val="00905520"/>
    <w:rsid w:val="00906EE5"/>
    <w:rsid w:val="009162DD"/>
    <w:rsid w:val="009241F9"/>
    <w:rsid w:val="00930A43"/>
    <w:rsid w:val="00933C7C"/>
    <w:rsid w:val="00940E3C"/>
    <w:rsid w:val="00941598"/>
    <w:rsid w:val="00942545"/>
    <w:rsid w:val="00943F11"/>
    <w:rsid w:val="00946104"/>
    <w:rsid w:val="009464E7"/>
    <w:rsid w:val="00947963"/>
    <w:rsid w:val="009618EF"/>
    <w:rsid w:val="00961DBF"/>
    <w:rsid w:val="00972469"/>
    <w:rsid w:val="00972943"/>
    <w:rsid w:val="009747D1"/>
    <w:rsid w:val="00974A2E"/>
    <w:rsid w:val="00974C9F"/>
    <w:rsid w:val="0099168C"/>
    <w:rsid w:val="009A115A"/>
    <w:rsid w:val="009A7220"/>
    <w:rsid w:val="009C0FB5"/>
    <w:rsid w:val="009D77D6"/>
    <w:rsid w:val="009E7CBC"/>
    <w:rsid w:val="00A04FCF"/>
    <w:rsid w:val="00A0657B"/>
    <w:rsid w:val="00A237FD"/>
    <w:rsid w:val="00A248CC"/>
    <w:rsid w:val="00A36AC7"/>
    <w:rsid w:val="00A405B0"/>
    <w:rsid w:val="00A455AD"/>
    <w:rsid w:val="00A45D7C"/>
    <w:rsid w:val="00A62BB9"/>
    <w:rsid w:val="00A63D0C"/>
    <w:rsid w:val="00A66376"/>
    <w:rsid w:val="00A66803"/>
    <w:rsid w:val="00A67E11"/>
    <w:rsid w:val="00A703FD"/>
    <w:rsid w:val="00A77E98"/>
    <w:rsid w:val="00A93BE5"/>
    <w:rsid w:val="00AA2BF9"/>
    <w:rsid w:val="00AA50D8"/>
    <w:rsid w:val="00AB1FBA"/>
    <w:rsid w:val="00AC1738"/>
    <w:rsid w:val="00AE18E1"/>
    <w:rsid w:val="00AE4212"/>
    <w:rsid w:val="00AE7ACD"/>
    <w:rsid w:val="00AF4A63"/>
    <w:rsid w:val="00B24FAA"/>
    <w:rsid w:val="00B25D90"/>
    <w:rsid w:val="00B333FD"/>
    <w:rsid w:val="00B35BC9"/>
    <w:rsid w:val="00B36BA1"/>
    <w:rsid w:val="00B440CB"/>
    <w:rsid w:val="00B61CF6"/>
    <w:rsid w:val="00B91506"/>
    <w:rsid w:val="00B97A91"/>
    <w:rsid w:val="00BA4FFB"/>
    <w:rsid w:val="00BB0106"/>
    <w:rsid w:val="00BB595D"/>
    <w:rsid w:val="00BC14E8"/>
    <w:rsid w:val="00BC1A97"/>
    <w:rsid w:val="00BC4AD7"/>
    <w:rsid w:val="00BC7279"/>
    <w:rsid w:val="00BD09A1"/>
    <w:rsid w:val="00BD49D3"/>
    <w:rsid w:val="00BE486C"/>
    <w:rsid w:val="00BF22FB"/>
    <w:rsid w:val="00BF4C4D"/>
    <w:rsid w:val="00BF4F04"/>
    <w:rsid w:val="00C0355E"/>
    <w:rsid w:val="00C20C14"/>
    <w:rsid w:val="00C30623"/>
    <w:rsid w:val="00C338B1"/>
    <w:rsid w:val="00C35404"/>
    <w:rsid w:val="00C35A14"/>
    <w:rsid w:val="00C36E97"/>
    <w:rsid w:val="00C44913"/>
    <w:rsid w:val="00C52A0B"/>
    <w:rsid w:val="00C61C4F"/>
    <w:rsid w:val="00C65BCD"/>
    <w:rsid w:val="00C84373"/>
    <w:rsid w:val="00C91F6E"/>
    <w:rsid w:val="00CA5BC6"/>
    <w:rsid w:val="00CB0B7F"/>
    <w:rsid w:val="00CC2AAD"/>
    <w:rsid w:val="00CC4BBD"/>
    <w:rsid w:val="00CD7A7C"/>
    <w:rsid w:val="00CE0ADD"/>
    <w:rsid w:val="00D0116E"/>
    <w:rsid w:val="00D16C0E"/>
    <w:rsid w:val="00D22232"/>
    <w:rsid w:val="00D25A2E"/>
    <w:rsid w:val="00D2764D"/>
    <w:rsid w:val="00D44344"/>
    <w:rsid w:val="00D476A6"/>
    <w:rsid w:val="00D5292D"/>
    <w:rsid w:val="00D833A2"/>
    <w:rsid w:val="00D86D41"/>
    <w:rsid w:val="00D870ED"/>
    <w:rsid w:val="00D94A15"/>
    <w:rsid w:val="00DA318C"/>
    <w:rsid w:val="00DB2A08"/>
    <w:rsid w:val="00DB407E"/>
    <w:rsid w:val="00DB507A"/>
    <w:rsid w:val="00DC1C1C"/>
    <w:rsid w:val="00DD71A2"/>
    <w:rsid w:val="00DE14B5"/>
    <w:rsid w:val="00DE454C"/>
    <w:rsid w:val="00DF00F2"/>
    <w:rsid w:val="00DF1B1D"/>
    <w:rsid w:val="00E022E3"/>
    <w:rsid w:val="00E05B48"/>
    <w:rsid w:val="00E0617B"/>
    <w:rsid w:val="00E13056"/>
    <w:rsid w:val="00E16603"/>
    <w:rsid w:val="00E25BF3"/>
    <w:rsid w:val="00E32896"/>
    <w:rsid w:val="00E456B8"/>
    <w:rsid w:val="00E572C1"/>
    <w:rsid w:val="00E726A8"/>
    <w:rsid w:val="00E73AED"/>
    <w:rsid w:val="00E805FF"/>
    <w:rsid w:val="00E81FC6"/>
    <w:rsid w:val="00E929A2"/>
    <w:rsid w:val="00E97894"/>
    <w:rsid w:val="00EA1D54"/>
    <w:rsid w:val="00EC6D4C"/>
    <w:rsid w:val="00ED4289"/>
    <w:rsid w:val="00EE3B02"/>
    <w:rsid w:val="00EE4302"/>
    <w:rsid w:val="00EF15AD"/>
    <w:rsid w:val="00EF183D"/>
    <w:rsid w:val="00EF2500"/>
    <w:rsid w:val="00EF75C8"/>
    <w:rsid w:val="00F004F6"/>
    <w:rsid w:val="00F02475"/>
    <w:rsid w:val="00F0362A"/>
    <w:rsid w:val="00F1246A"/>
    <w:rsid w:val="00F13D98"/>
    <w:rsid w:val="00F223C0"/>
    <w:rsid w:val="00F265A7"/>
    <w:rsid w:val="00F43BFE"/>
    <w:rsid w:val="00F44D78"/>
    <w:rsid w:val="00F51AA2"/>
    <w:rsid w:val="00F54658"/>
    <w:rsid w:val="00F701E0"/>
    <w:rsid w:val="00F80351"/>
    <w:rsid w:val="00F82352"/>
    <w:rsid w:val="00F84A50"/>
    <w:rsid w:val="00F95485"/>
    <w:rsid w:val="00FA307C"/>
    <w:rsid w:val="00FA562F"/>
    <w:rsid w:val="00FA6186"/>
    <w:rsid w:val="00FB2B14"/>
    <w:rsid w:val="00FC70BC"/>
    <w:rsid w:val="00FD12A8"/>
    <w:rsid w:val="00FD6C99"/>
    <w:rsid w:val="00FD7F1B"/>
    <w:rsid w:val="00FE4D67"/>
    <w:rsid w:val="00FE5A6B"/>
    <w:rsid w:val="00FF3EA5"/>
  </w:rsids>
  <m:mathPr>
    <m:mathFont m:val="Cambria Math"/>
    <m:brkBin m:val="before"/>
    <m:brkBinSub m:val="--"/>
    <m:smallFrac m:val="0"/>
    <m:dispDef/>
    <m:lMargin m:val="0"/>
    <m:rMargin m:val="0"/>
    <m:defJc m:val="centerGroup"/>
    <m:wrapIndent m:val="1440"/>
    <m:intLim m:val="subSup"/>
    <m:naryLim m:val="undOvr"/>
  </m:mathPr>
  <w:themeFontLang w:val="de-AT"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DD47"/>
  <w15:docId w15:val="{C248BA3C-691F-4D64-B408-7D0066AF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1861"/>
    <w:pPr>
      <w:spacing w:after="200" w:line="276" w:lineRule="auto"/>
      <w:jc w:val="both"/>
    </w:pPr>
    <w:rPr>
      <w:rFonts w:ascii="Calibri" w:eastAsia="Calibri" w:hAnsi="Calibri" w:cs="Times New Roman"/>
      <w:lang w:val="en-US"/>
    </w:rPr>
  </w:style>
  <w:style w:type="paragraph" w:styleId="berschrift1">
    <w:name w:val="heading 1"/>
    <w:basedOn w:val="Standard"/>
    <w:next w:val="Standard"/>
    <w:link w:val="berschrift1Zchn"/>
    <w:autoRedefine/>
    <w:uiPriority w:val="9"/>
    <w:qFormat/>
    <w:rsid w:val="00016321"/>
    <w:pPr>
      <w:spacing w:after="0"/>
      <w:ind w:left="426"/>
      <w:outlineLvl w:val="0"/>
    </w:pPr>
    <w:rPr>
      <w:rFonts w:eastAsiaTheme="majorEastAsia" w:cstheme="majorBidi"/>
      <w:b/>
      <w:bCs/>
      <w:caps/>
      <w:sz w:val="32"/>
      <w:szCs w:val="23"/>
    </w:rPr>
  </w:style>
  <w:style w:type="paragraph" w:styleId="berschrift2">
    <w:name w:val="heading 2"/>
    <w:basedOn w:val="Standard"/>
    <w:next w:val="Standard"/>
    <w:link w:val="berschrift2Zchn"/>
    <w:uiPriority w:val="9"/>
    <w:semiHidden/>
    <w:unhideWhenUsed/>
    <w:qFormat/>
    <w:rsid w:val="006F16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A04F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listung">
    <w:name w:val="Auflistung"/>
    <w:basedOn w:val="Standard"/>
    <w:autoRedefine/>
    <w:qFormat/>
    <w:rsid w:val="008D7BDA"/>
    <w:pPr>
      <w:keepLines/>
      <w:numPr>
        <w:numId w:val="3"/>
      </w:numPr>
      <w:spacing w:before="60" w:after="120" w:line="312" w:lineRule="auto"/>
    </w:pPr>
  </w:style>
  <w:style w:type="character" w:customStyle="1" w:styleId="berschrift1Zchn">
    <w:name w:val="Überschrift 1 Zchn"/>
    <w:basedOn w:val="Absatz-Standardschriftart"/>
    <w:link w:val="berschrift1"/>
    <w:uiPriority w:val="9"/>
    <w:rsid w:val="00016321"/>
    <w:rPr>
      <w:rFonts w:eastAsiaTheme="majorEastAsia" w:cstheme="majorBidi"/>
      <w:b/>
      <w:bCs/>
      <w:caps/>
      <w:sz w:val="32"/>
      <w:szCs w:val="23"/>
    </w:rPr>
  </w:style>
  <w:style w:type="paragraph" w:customStyle="1" w:styleId="Lauftext">
    <w:name w:val="Lauftext"/>
    <w:basedOn w:val="Standard"/>
    <w:autoRedefine/>
    <w:qFormat/>
    <w:rsid w:val="00016321"/>
    <w:pPr>
      <w:spacing w:before="60" w:after="120" w:line="312" w:lineRule="auto"/>
      <w:ind w:left="284"/>
    </w:pPr>
    <w:rPr>
      <w:rFonts w:cstheme="minorHAnsi"/>
      <w:color w:val="000000" w:themeColor="text1"/>
      <w:szCs w:val="19"/>
    </w:rPr>
  </w:style>
  <w:style w:type="paragraph" w:styleId="Listenabsatz">
    <w:name w:val="List Paragraph"/>
    <w:basedOn w:val="Standard"/>
    <w:uiPriority w:val="34"/>
    <w:qFormat/>
    <w:rsid w:val="005C1861"/>
    <w:pPr>
      <w:spacing w:after="60"/>
      <w:ind w:left="720"/>
      <w:contextualSpacing/>
    </w:pPr>
    <w:rPr>
      <w:sz w:val="19"/>
    </w:rPr>
  </w:style>
  <w:style w:type="paragraph" w:styleId="Kopfzeile">
    <w:name w:val="header"/>
    <w:basedOn w:val="Standard"/>
    <w:link w:val="KopfzeileZchn"/>
    <w:uiPriority w:val="99"/>
    <w:unhideWhenUsed/>
    <w:rsid w:val="005C1861"/>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5C1861"/>
    <w:rPr>
      <w:rFonts w:ascii="Calibri" w:eastAsia="Calibri" w:hAnsi="Calibri" w:cs="Times New Roman"/>
      <w:lang w:val="en-US"/>
    </w:rPr>
  </w:style>
  <w:style w:type="character" w:styleId="Hyperlink">
    <w:name w:val="Hyperlink"/>
    <w:uiPriority w:val="99"/>
    <w:unhideWhenUsed/>
    <w:rsid w:val="005C1861"/>
    <w:rPr>
      <w:rFonts w:ascii="PT Sans" w:hAnsi="PT Sans"/>
      <w:color w:val="0000FF"/>
      <w:u w:val="single"/>
    </w:rPr>
  </w:style>
  <w:style w:type="character" w:styleId="Kommentarzeichen">
    <w:name w:val="annotation reference"/>
    <w:uiPriority w:val="99"/>
    <w:semiHidden/>
    <w:unhideWhenUsed/>
    <w:rsid w:val="005C1861"/>
    <w:rPr>
      <w:sz w:val="16"/>
      <w:szCs w:val="16"/>
    </w:rPr>
  </w:style>
  <w:style w:type="paragraph" w:styleId="Kommentartext">
    <w:name w:val="annotation text"/>
    <w:basedOn w:val="Standard"/>
    <w:link w:val="KommentartextZchn"/>
    <w:uiPriority w:val="99"/>
    <w:unhideWhenUsed/>
    <w:rsid w:val="005C1861"/>
    <w:pPr>
      <w:spacing w:line="240" w:lineRule="auto"/>
    </w:pPr>
    <w:rPr>
      <w:sz w:val="20"/>
      <w:szCs w:val="20"/>
    </w:rPr>
  </w:style>
  <w:style w:type="character" w:customStyle="1" w:styleId="KommentartextZchn">
    <w:name w:val="Kommentartext Zchn"/>
    <w:basedOn w:val="Absatz-Standardschriftart"/>
    <w:link w:val="Kommentartext"/>
    <w:uiPriority w:val="99"/>
    <w:rsid w:val="005C1861"/>
    <w:rPr>
      <w:rFonts w:ascii="Calibri" w:eastAsia="Calibri" w:hAnsi="Calibri" w:cs="Times New Roman"/>
      <w:sz w:val="20"/>
      <w:szCs w:val="20"/>
      <w:lang w:val="en-US"/>
    </w:rPr>
  </w:style>
  <w:style w:type="paragraph" w:styleId="Fuzeile">
    <w:name w:val="footer"/>
    <w:basedOn w:val="Standard"/>
    <w:link w:val="FuzeileZchn"/>
    <w:uiPriority w:val="99"/>
    <w:unhideWhenUsed/>
    <w:rsid w:val="005C18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1861"/>
    <w:rPr>
      <w:rFonts w:ascii="Calibri" w:eastAsia="Calibri" w:hAnsi="Calibri" w:cs="Times New Roman"/>
      <w:lang w:val="en-US"/>
    </w:rPr>
  </w:style>
  <w:style w:type="character" w:styleId="Seitenzahl">
    <w:name w:val="page number"/>
    <w:basedOn w:val="Absatz-Standardschriftart"/>
    <w:uiPriority w:val="99"/>
    <w:semiHidden/>
    <w:unhideWhenUsed/>
    <w:rsid w:val="005C1861"/>
  </w:style>
  <w:style w:type="paragraph" w:styleId="Sprechblasentext">
    <w:name w:val="Balloon Text"/>
    <w:basedOn w:val="Standard"/>
    <w:link w:val="SprechblasentextZchn"/>
    <w:uiPriority w:val="99"/>
    <w:semiHidden/>
    <w:unhideWhenUsed/>
    <w:rsid w:val="005C186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1861"/>
    <w:rPr>
      <w:rFonts w:ascii="Segoe UI" w:eastAsia="Calibri" w:hAnsi="Segoe UI" w:cs="Segoe UI"/>
      <w:sz w:val="18"/>
      <w:szCs w:val="18"/>
      <w:lang w:val="en-US"/>
    </w:rPr>
  </w:style>
  <w:style w:type="character" w:customStyle="1" w:styleId="berschrift2Zchn">
    <w:name w:val="Überschrift 2 Zchn"/>
    <w:basedOn w:val="Absatz-Standardschriftart"/>
    <w:link w:val="berschrift2"/>
    <w:uiPriority w:val="9"/>
    <w:semiHidden/>
    <w:rsid w:val="006F16FD"/>
    <w:rPr>
      <w:rFonts w:asciiTheme="majorHAnsi" w:eastAsiaTheme="majorEastAsia" w:hAnsiTheme="majorHAnsi" w:cstheme="majorBidi"/>
      <w:color w:val="2E74B5" w:themeColor="accent1" w:themeShade="BF"/>
      <w:sz w:val="26"/>
      <w:szCs w:val="26"/>
      <w:lang w:val="en-US"/>
    </w:rPr>
  </w:style>
  <w:style w:type="paragraph" w:customStyle="1" w:styleId="StandardWeb1">
    <w:name w:val="Standard (Web)1"/>
    <w:basedOn w:val="Standard"/>
    <w:rsid w:val="00905520"/>
    <w:pPr>
      <w:suppressAutoHyphens/>
      <w:spacing w:after="0" w:line="100" w:lineRule="atLeast"/>
      <w:jc w:val="left"/>
    </w:pPr>
    <w:rPr>
      <w:rFonts w:ascii="Times New Roman" w:eastAsia="Arial Unicode MS" w:hAnsi="Times New Roman"/>
      <w:sz w:val="24"/>
      <w:szCs w:val="24"/>
      <w:lang w:val="de-DE" w:eastAsia="ar-SA"/>
    </w:rPr>
  </w:style>
  <w:style w:type="character" w:customStyle="1" w:styleId="berschrift3Zchn">
    <w:name w:val="Überschrift 3 Zchn"/>
    <w:basedOn w:val="Absatz-Standardschriftart"/>
    <w:link w:val="berschrift3"/>
    <w:uiPriority w:val="9"/>
    <w:semiHidden/>
    <w:rsid w:val="00A04FCF"/>
    <w:rPr>
      <w:rFonts w:asciiTheme="majorHAnsi" w:eastAsiaTheme="majorEastAsia" w:hAnsiTheme="majorHAnsi" w:cstheme="majorBidi"/>
      <w:color w:val="1F4D78" w:themeColor="accent1" w:themeShade="7F"/>
      <w:sz w:val="24"/>
      <w:szCs w:val="24"/>
      <w:lang w:val="en-US"/>
    </w:rPr>
  </w:style>
  <w:style w:type="character" w:styleId="NichtaufgelsteErwhnung">
    <w:name w:val="Unresolved Mention"/>
    <w:basedOn w:val="Absatz-Standardschriftart"/>
    <w:uiPriority w:val="99"/>
    <w:semiHidden/>
    <w:unhideWhenUsed/>
    <w:rsid w:val="001A01F2"/>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1A01F2"/>
    <w:rPr>
      <w:b/>
      <w:bCs/>
    </w:rPr>
  </w:style>
  <w:style w:type="character" w:customStyle="1" w:styleId="KommentarthemaZchn">
    <w:name w:val="Kommentarthema Zchn"/>
    <w:basedOn w:val="KommentartextZchn"/>
    <w:link w:val="Kommentarthema"/>
    <w:uiPriority w:val="99"/>
    <w:semiHidden/>
    <w:rsid w:val="001A01F2"/>
    <w:rPr>
      <w:rFonts w:ascii="Calibri" w:eastAsia="Calibri" w:hAnsi="Calibri" w:cs="Times New Roman"/>
      <w:b/>
      <w:bCs/>
      <w:sz w:val="20"/>
      <w:szCs w:val="20"/>
      <w:lang w:val="en-US"/>
    </w:rPr>
  </w:style>
  <w:style w:type="character" w:styleId="BesuchterLink">
    <w:name w:val="FollowedHyperlink"/>
    <w:basedOn w:val="Absatz-Standardschriftart"/>
    <w:uiPriority w:val="99"/>
    <w:semiHidden/>
    <w:unhideWhenUsed/>
    <w:rsid w:val="004A41B1"/>
    <w:rPr>
      <w:color w:val="954F72" w:themeColor="followedHyperlink"/>
      <w:u w:val="single"/>
    </w:rPr>
  </w:style>
  <w:style w:type="paragraph" w:styleId="berarbeitung">
    <w:name w:val="Revision"/>
    <w:hidden/>
    <w:uiPriority w:val="99"/>
    <w:semiHidden/>
    <w:rsid w:val="00BA4FFB"/>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0584">
      <w:bodyDiv w:val="1"/>
      <w:marLeft w:val="0"/>
      <w:marRight w:val="0"/>
      <w:marTop w:val="0"/>
      <w:marBottom w:val="0"/>
      <w:divBdr>
        <w:top w:val="none" w:sz="0" w:space="0" w:color="auto"/>
        <w:left w:val="none" w:sz="0" w:space="0" w:color="auto"/>
        <w:bottom w:val="none" w:sz="0" w:space="0" w:color="auto"/>
        <w:right w:val="none" w:sz="0" w:space="0" w:color="auto"/>
      </w:divBdr>
    </w:div>
    <w:div w:id="759329376">
      <w:bodyDiv w:val="1"/>
      <w:marLeft w:val="0"/>
      <w:marRight w:val="0"/>
      <w:marTop w:val="0"/>
      <w:marBottom w:val="0"/>
      <w:divBdr>
        <w:top w:val="none" w:sz="0" w:space="0" w:color="auto"/>
        <w:left w:val="none" w:sz="0" w:space="0" w:color="auto"/>
        <w:bottom w:val="none" w:sz="0" w:space="0" w:color="auto"/>
        <w:right w:val="none" w:sz="0" w:space="0" w:color="auto"/>
      </w:divBdr>
    </w:div>
    <w:div w:id="792482702">
      <w:bodyDiv w:val="1"/>
      <w:marLeft w:val="0"/>
      <w:marRight w:val="0"/>
      <w:marTop w:val="0"/>
      <w:marBottom w:val="0"/>
      <w:divBdr>
        <w:top w:val="none" w:sz="0" w:space="0" w:color="auto"/>
        <w:left w:val="none" w:sz="0" w:space="0" w:color="auto"/>
        <w:bottom w:val="none" w:sz="0" w:space="0" w:color="auto"/>
        <w:right w:val="none" w:sz="0" w:space="0" w:color="auto"/>
      </w:divBdr>
    </w:div>
    <w:div w:id="885023517">
      <w:bodyDiv w:val="1"/>
      <w:marLeft w:val="0"/>
      <w:marRight w:val="0"/>
      <w:marTop w:val="0"/>
      <w:marBottom w:val="0"/>
      <w:divBdr>
        <w:top w:val="none" w:sz="0" w:space="0" w:color="auto"/>
        <w:left w:val="none" w:sz="0" w:space="0" w:color="auto"/>
        <w:bottom w:val="none" w:sz="0" w:space="0" w:color="auto"/>
        <w:right w:val="none" w:sz="0" w:space="0" w:color="auto"/>
      </w:divBdr>
    </w:div>
    <w:div w:id="929855623">
      <w:bodyDiv w:val="1"/>
      <w:marLeft w:val="0"/>
      <w:marRight w:val="0"/>
      <w:marTop w:val="0"/>
      <w:marBottom w:val="0"/>
      <w:divBdr>
        <w:top w:val="none" w:sz="0" w:space="0" w:color="auto"/>
        <w:left w:val="none" w:sz="0" w:space="0" w:color="auto"/>
        <w:bottom w:val="none" w:sz="0" w:space="0" w:color="auto"/>
        <w:right w:val="none" w:sz="0" w:space="0" w:color="auto"/>
      </w:divBdr>
    </w:div>
    <w:div w:id="1048841856">
      <w:bodyDiv w:val="1"/>
      <w:marLeft w:val="0"/>
      <w:marRight w:val="0"/>
      <w:marTop w:val="0"/>
      <w:marBottom w:val="0"/>
      <w:divBdr>
        <w:top w:val="none" w:sz="0" w:space="0" w:color="auto"/>
        <w:left w:val="none" w:sz="0" w:space="0" w:color="auto"/>
        <w:bottom w:val="none" w:sz="0" w:space="0" w:color="auto"/>
        <w:right w:val="none" w:sz="0" w:space="0" w:color="auto"/>
      </w:divBdr>
    </w:div>
    <w:div w:id="1212112760">
      <w:bodyDiv w:val="1"/>
      <w:marLeft w:val="0"/>
      <w:marRight w:val="0"/>
      <w:marTop w:val="0"/>
      <w:marBottom w:val="0"/>
      <w:divBdr>
        <w:top w:val="none" w:sz="0" w:space="0" w:color="auto"/>
        <w:left w:val="none" w:sz="0" w:space="0" w:color="auto"/>
        <w:bottom w:val="none" w:sz="0" w:space="0" w:color="auto"/>
        <w:right w:val="none" w:sz="0" w:space="0" w:color="auto"/>
      </w:divBdr>
    </w:div>
    <w:div w:id="1456483312">
      <w:bodyDiv w:val="1"/>
      <w:marLeft w:val="0"/>
      <w:marRight w:val="0"/>
      <w:marTop w:val="0"/>
      <w:marBottom w:val="0"/>
      <w:divBdr>
        <w:top w:val="none" w:sz="0" w:space="0" w:color="auto"/>
        <w:left w:val="none" w:sz="0" w:space="0" w:color="auto"/>
        <w:bottom w:val="none" w:sz="0" w:space="0" w:color="auto"/>
        <w:right w:val="none" w:sz="0" w:space="0" w:color="auto"/>
      </w:divBdr>
    </w:div>
    <w:div w:id="1564950751">
      <w:bodyDiv w:val="1"/>
      <w:marLeft w:val="0"/>
      <w:marRight w:val="0"/>
      <w:marTop w:val="0"/>
      <w:marBottom w:val="0"/>
      <w:divBdr>
        <w:top w:val="none" w:sz="0" w:space="0" w:color="auto"/>
        <w:left w:val="none" w:sz="0" w:space="0" w:color="auto"/>
        <w:bottom w:val="none" w:sz="0" w:space="0" w:color="auto"/>
        <w:right w:val="none" w:sz="0" w:space="0" w:color="auto"/>
      </w:divBdr>
    </w:div>
    <w:div w:id="1753821077">
      <w:bodyDiv w:val="1"/>
      <w:marLeft w:val="0"/>
      <w:marRight w:val="0"/>
      <w:marTop w:val="0"/>
      <w:marBottom w:val="0"/>
      <w:divBdr>
        <w:top w:val="none" w:sz="0" w:space="0" w:color="auto"/>
        <w:left w:val="none" w:sz="0" w:space="0" w:color="auto"/>
        <w:bottom w:val="none" w:sz="0" w:space="0" w:color="auto"/>
        <w:right w:val="none" w:sz="0" w:space="0" w:color="auto"/>
      </w:divBdr>
    </w:div>
    <w:div w:id="186470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p.lbg.ac.at/symposiu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hp.lbg.ac.at/wp-content/uploads/sites/8/2022/11/Pressemappe_LBI-DHP_Nov2022_v1.1.pdf" TargetMode="External"/><Relationship Id="rId12" Type="http://schemas.openxmlformats.org/officeDocument/2006/relationships/hyperlink" Target="http://www.lbg.ac.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heller@lbg.ac.a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hp.lbg.ac.at"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mailto:josef.niebauer@dhp.lbg.ac.a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6515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Ludwig Boltzmann Gesellschaft</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Konturek Barbara</dc:creator>
  <cp:lastModifiedBy>Heller Laura</cp:lastModifiedBy>
  <cp:revision>12</cp:revision>
  <cp:lastPrinted>2022-09-26T12:49:00Z</cp:lastPrinted>
  <dcterms:created xsi:type="dcterms:W3CDTF">2022-11-22T11:39:00Z</dcterms:created>
  <dcterms:modified xsi:type="dcterms:W3CDTF">2022-11-23T14:44:00Z</dcterms:modified>
</cp:coreProperties>
</file>