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E3FC" w14:textId="77777777" w:rsidR="005C1861" w:rsidRPr="007D7C88" w:rsidRDefault="005C1861" w:rsidP="004166E9">
      <w:pPr>
        <w:spacing w:after="0"/>
        <w:rPr>
          <w:rFonts w:cs="Calibri"/>
          <w:lang w:val="de-AT"/>
        </w:rPr>
      </w:pPr>
      <w:r w:rsidRPr="007D7C88">
        <w:rPr>
          <w:rFonts w:cs="Calibri"/>
          <w:u w:val="single"/>
          <w:lang w:val="de-AT"/>
        </w:rPr>
        <w:t>Presseinformation</w:t>
      </w:r>
      <w:r w:rsidRPr="007D7C88">
        <w:rPr>
          <w:rFonts w:cs="Calibri"/>
          <w:u w:val="single"/>
          <w:lang w:val="de-AT"/>
        </w:rPr>
        <w:br/>
      </w:r>
      <w:r w:rsidRPr="007D7C88">
        <w:rPr>
          <w:rFonts w:cs="Calibri"/>
          <w:lang w:val="de-AT"/>
        </w:rPr>
        <w:t>Ludwig Boltzmann Gesellschaft</w:t>
      </w:r>
    </w:p>
    <w:p w14:paraId="2D7C4ECD" w14:textId="77777777" w:rsidR="00FE44B8" w:rsidRPr="003035EE" w:rsidRDefault="00FE44B8" w:rsidP="00FE44B8">
      <w:pPr>
        <w:rPr>
          <w:rFonts w:cstheme="minorHAnsi"/>
          <w:b/>
          <w:sz w:val="28"/>
          <w:szCs w:val="28"/>
          <w:lang w:val="de-DE"/>
        </w:rPr>
      </w:pPr>
      <w:r w:rsidRPr="003035EE">
        <w:rPr>
          <w:rFonts w:cstheme="minorHAnsi"/>
          <w:b/>
          <w:sz w:val="28"/>
          <w:szCs w:val="28"/>
          <w:lang w:val="de-DE"/>
        </w:rPr>
        <w:t xml:space="preserve">30 Jahre </w:t>
      </w:r>
      <w:proofErr w:type="gramStart"/>
      <w:r w:rsidRPr="003035EE">
        <w:rPr>
          <w:rFonts w:cstheme="minorHAnsi"/>
          <w:b/>
          <w:sz w:val="28"/>
          <w:szCs w:val="28"/>
          <w:lang w:val="de-DE"/>
        </w:rPr>
        <w:t>Ludwig Boltzmann Institut</w:t>
      </w:r>
      <w:proofErr w:type="gramEnd"/>
      <w:r w:rsidRPr="003035EE">
        <w:rPr>
          <w:rFonts w:cstheme="minorHAnsi"/>
          <w:b/>
          <w:sz w:val="28"/>
          <w:szCs w:val="28"/>
          <w:lang w:val="de-DE"/>
        </w:rPr>
        <w:t xml:space="preserve"> für Grund- und Menschenrechte</w:t>
      </w:r>
    </w:p>
    <w:p w14:paraId="14E7C998" w14:textId="59EBBB48" w:rsidR="00FE44B8" w:rsidRDefault="00FE44B8" w:rsidP="00FE44B8">
      <w:pPr>
        <w:spacing w:after="0" w:line="259" w:lineRule="auto"/>
        <w:rPr>
          <w:rFonts w:asciiTheme="minorHAnsi" w:hAnsiTheme="minorHAnsi" w:cstheme="minorHAnsi"/>
          <w:b/>
          <w:lang w:val="de-DE"/>
        </w:rPr>
      </w:pPr>
      <w:r w:rsidRPr="00FE44B8">
        <w:rPr>
          <w:rFonts w:asciiTheme="minorHAnsi" w:hAnsiTheme="minorHAnsi" w:cstheme="minorHAnsi"/>
          <w:b/>
          <w:lang w:val="de-DE"/>
        </w:rPr>
        <w:t>Im Vorfeld des Internationalen Tages der Menschenrechte feiert Österreichs führendes Menschenrechtsinstitut mit einer hochkarätig besetzen Podiumsdiskussion sein 30-jähriges Bestehen.</w:t>
      </w:r>
    </w:p>
    <w:p w14:paraId="437CB0F7" w14:textId="77777777" w:rsidR="00FE44B8" w:rsidRPr="00FE44B8" w:rsidRDefault="00FE44B8" w:rsidP="00FE44B8">
      <w:pPr>
        <w:spacing w:after="0" w:line="259" w:lineRule="auto"/>
        <w:rPr>
          <w:rFonts w:asciiTheme="minorHAnsi" w:hAnsiTheme="minorHAnsi" w:cstheme="minorHAnsi"/>
          <w:b/>
          <w:i/>
          <w:lang w:val="de-DE"/>
        </w:rPr>
      </w:pPr>
    </w:p>
    <w:p w14:paraId="1B2D8BC3" w14:textId="520D909D" w:rsidR="00FE44B8" w:rsidRDefault="00FE44B8" w:rsidP="00FE44B8">
      <w:pPr>
        <w:spacing w:after="0" w:line="259" w:lineRule="auto"/>
        <w:rPr>
          <w:rFonts w:asciiTheme="minorHAnsi" w:hAnsiTheme="minorHAnsi" w:cstheme="minorHAnsi"/>
          <w:lang w:val="de-DE"/>
        </w:rPr>
      </w:pPr>
      <w:r w:rsidRPr="00FE44B8">
        <w:rPr>
          <w:rFonts w:asciiTheme="minorHAnsi" w:hAnsiTheme="minorHAnsi" w:cstheme="minorHAnsi"/>
          <w:i/>
          <w:lang w:val="de-AT"/>
        </w:rPr>
        <w:t>Wien, 24.11.202</w:t>
      </w:r>
      <w:r w:rsidR="003D1DA3">
        <w:rPr>
          <w:rFonts w:asciiTheme="minorHAnsi" w:hAnsiTheme="minorHAnsi" w:cstheme="minorHAnsi"/>
          <w:i/>
          <w:lang w:val="de-AT"/>
        </w:rPr>
        <w:t>2</w:t>
      </w:r>
      <w:r w:rsidRPr="00FE44B8">
        <w:rPr>
          <w:rFonts w:asciiTheme="minorHAnsi" w:hAnsiTheme="minorHAnsi" w:cstheme="minorHAnsi"/>
          <w:i/>
          <w:lang w:val="de-AT"/>
        </w:rPr>
        <w:t>.</w:t>
      </w:r>
      <w:r>
        <w:rPr>
          <w:rFonts w:asciiTheme="minorHAnsi" w:hAnsiTheme="minorHAnsi" w:cstheme="minorHAnsi"/>
          <w:lang w:val="de-AT"/>
        </w:rPr>
        <w:t xml:space="preserve"> </w:t>
      </w:r>
      <w:r w:rsidRPr="00FE44B8">
        <w:rPr>
          <w:rFonts w:asciiTheme="minorHAnsi" w:hAnsiTheme="minorHAnsi" w:cstheme="minorHAnsi"/>
          <w:lang w:val="de-AT"/>
        </w:rPr>
        <w:t xml:space="preserve">Am 10. Dezember wird alljährlich der Internationale Tag der Menschenrechte begangen – jener Tag, an dem die Generalversammlung der Vereinten Nationen 1948 die Allgemeine Erklärung der Menschenrechte angenommen und damit den Grundstein für die Entwicklung des modernen Menschenrechtsschutzes gelegt hat. Im Vorfeld </w:t>
      </w:r>
      <w:r w:rsidR="003D1DA3">
        <w:rPr>
          <w:rFonts w:asciiTheme="minorHAnsi" w:hAnsiTheme="minorHAnsi" w:cstheme="minorHAnsi"/>
          <w:lang w:val="de-AT"/>
        </w:rPr>
        <w:t>dieses</w:t>
      </w:r>
      <w:r w:rsidRPr="00FE44B8">
        <w:rPr>
          <w:rFonts w:asciiTheme="minorHAnsi" w:hAnsiTheme="minorHAnsi" w:cstheme="minorHAnsi"/>
          <w:lang w:val="de-AT"/>
        </w:rPr>
        <w:t xml:space="preserve"> Jahrestag</w:t>
      </w:r>
      <w:r w:rsidR="003D1DA3">
        <w:rPr>
          <w:rFonts w:asciiTheme="minorHAnsi" w:hAnsiTheme="minorHAnsi" w:cstheme="minorHAnsi"/>
          <w:lang w:val="de-AT"/>
        </w:rPr>
        <w:t>es</w:t>
      </w:r>
      <w:r w:rsidRPr="00FE44B8">
        <w:rPr>
          <w:rFonts w:asciiTheme="minorHAnsi" w:hAnsiTheme="minorHAnsi" w:cstheme="minorHAnsi"/>
          <w:lang w:val="de-AT"/>
        </w:rPr>
        <w:t xml:space="preserve"> lädt das </w:t>
      </w:r>
      <w:proofErr w:type="gramStart"/>
      <w:r w:rsidRPr="00FE44B8">
        <w:rPr>
          <w:rFonts w:asciiTheme="minorHAnsi" w:hAnsiTheme="minorHAnsi" w:cstheme="minorHAnsi"/>
          <w:lang w:val="de-AT"/>
        </w:rPr>
        <w:t>Ludwig Boltzmann Institut</w:t>
      </w:r>
      <w:proofErr w:type="gramEnd"/>
      <w:r w:rsidRPr="00FE44B8">
        <w:rPr>
          <w:rFonts w:asciiTheme="minorHAnsi" w:hAnsiTheme="minorHAnsi" w:cstheme="minorHAnsi"/>
          <w:lang w:val="de-AT"/>
        </w:rPr>
        <w:t xml:space="preserve"> für Grund- und Menschenrechte (LBI-GMR) am Do</w:t>
      </w:r>
      <w:r>
        <w:rPr>
          <w:rFonts w:asciiTheme="minorHAnsi" w:hAnsiTheme="minorHAnsi" w:cstheme="minorHAnsi"/>
          <w:lang w:val="de-AT"/>
        </w:rPr>
        <w:t>nnerstag</w:t>
      </w:r>
      <w:r w:rsidRPr="00FE44B8">
        <w:rPr>
          <w:rFonts w:asciiTheme="minorHAnsi" w:hAnsiTheme="minorHAnsi" w:cstheme="minorHAnsi"/>
          <w:lang w:val="de-AT"/>
        </w:rPr>
        <w:t xml:space="preserve">, 1.12., ab 18:00 Uhr zum Human Rights Talk ins Volkskundemuseum Wien. Unter dem Titel „Wem gehört das Weltkulturerbe?“ setzen sich hochkarätige </w:t>
      </w:r>
      <w:proofErr w:type="spellStart"/>
      <w:proofErr w:type="gramStart"/>
      <w:r w:rsidRPr="00FE44B8">
        <w:rPr>
          <w:rFonts w:asciiTheme="minorHAnsi" w:hAnsiTheme="minorHAnsi" w:cstheme="minorHAnsi"/>
          <w:lang w:val="de-AT"/>
        </w:rPr>
        <w:t>Expert:innen</w:t>
      </w:r>
      <w:proofErr w:type="spellEnd"/>
      <w:proofErr w:type="gramEnd"/>
      <w:r w:rsidRPr="00FE44B8">
        <w:rPr>
          <w:rFonts w:asciiTheme="minorHAnsi" w:hAnsiTheme="minorHAnsi" w:cstheme="minorHAnsi"/>
          <w:lang w:val="de-AT"/>
        </w:rPr>
        <w:t xml:space="preserve"> aus Kultur, Wissenschaft und Diplomatie mit dem brisanten Thema der kulturellen Aneignung auseinander. </w:t>
      </w:r>
      <w:r w:rsidRPr="00FE44B8">
        <w:rPr>
          <w:rFonts w:asciiTheme="minorHAnsi" w:hAnsiTheme="minorHAnsi" w:cstheme="minorHAnsi"/>
          <w:lang w:val="de-DE"/>
        </w:rPr>
        <w:t>Die Veranstaltung steht im Zeichen des 30-jährigen Bestehens des Ludwig Boltzmann Instituts für Grund- und Menschenrechte; sie wird als Hybrid-Veranstaltung auch mittels Live-Streams auf der Institutswebsite übertragen.</w:t>
      </w:r>
    </w:p>
    <w:p w14:paraId="482BEECD" w14:textId="77777777" w:rsidR="00FE44B8" w:rsidRPr="00FE44B8" w:rsidRDefault="00FE44B8" w:rsidP="00FE44B8">
      <w:pPr>
        <w:spacing w:after="0" w:line="259" w:lineRule="auto"/>
        <w:rPr>
          <w:rFonts w:asciiTheme="minorHAnsi" w:hAnsiTheme="minorHAnsi" w:cstheme="minorHAnsi"/>
          <w:lang w:val="de-DE"/>
        </w:rPr>
      </w:pPr>
    </w:p>
    <w:p w14:paraId="3D576C84" w14:textId="77777777" w:rsidR="00FE44B8" w:rsidRPr="00FE44B8" w:rsidRDefault="00FE44B8" w:rsidP="00FE44B8">
      <w:pPr>
        <w:spacing w:after="0" w:line="259" w:lineRule="auto"/>
        <w:rPr>
          <w:rFonts w:asciiTheme="minorHAnsi" w:hAnsiTheme="minorHAnsi" w:cstheme="minorHAnsi"/>
          <w:b/>
          <w:lang w:val="de-DE"/>
        </w:rPr>
      </w:pPr>
      <w:r w:rsidRPr="00FE44B8">
        <w:rPr>
          <w:rFonts w:asciiTheme="minorHAnsi" w:hAnsiTheme="minorHAnsi" w:cstheme="minorHAnsi"/>
          <w:b/>
          <w:lang w:val="de-DE"/>
        </w:rPr>
        <w:t xml:space="preserve">30 Jahre Menschenrechtsforschung am LBI-GMR </w:t>
      </w:r>
    </w:p>
    <w:p w14:paraId="5DEAD207" w14:textId="5875040A" w:rsidR="00FE44B8" w:rsidRDefault="00FE44B8" w:rsidP="00FE44B8">
      <w:pPr>
        <w:spacing w:after="0" w:line="259" w:lineRule="auto"/>
        <w:rPr>
          <w:rFonts w:asciiTheme="minorHAnsi" w:hAnsiTheme="minorHAnsi" w:cstheme="minorHAnsi"/>
          <w:spacing w:val="6"/>
          <w:lang w:val="de-AT"/>
        </w:rPr>
      </w:pPr>
      <w:r w:rsidRPr="00FE44B8">
        <w:rPr>
          <w:rFonts w:asciiTheme="minorHAnsi" w:hAnsiTheme="minorHAnsi" w:cstheme="minorHAnsi"/>
          <w:lang w:val="de-DE"/>
        </w:rPr>
        <w:t>Das Institut wurde</w:t>
      </w:r>
      <w:r w:rsidRPr="00FE44B8">
        <w:rPr>
          <w:rFonts w:asciiTheme="minorHAnsi" w:hAnsiTheme="minorHAnsi" w:cstheme="minorHAnsi"/>
          <w:lang w:val="de-AT"/>
        </w:rPr>
        <w:t xml:space="preserve"> 1992 von Felix </w:t>
      </w:r>
      <w:proofErr w:type="spellStart"/>
      <w:r w:rsidRPr="00FE44B8">
        <w:rPr>
          <w:rFonts w:asciiTheme="minorHAnsi" w:hAnsiTheme="minorHAnsi" w:cstheme="minorHAnsi"/>
          <w:lang w:val="de-AT"/>
        </w:rPr>
        <w:t>Ermacora</w:t>
      </w:r>
      <w:proofErr w:type="spellEnd"/>
      <w:r w:rsidRPr="00FE44B8">
        <w:rPr>
          <w:rFonts w:asciiTheme="minorHAnsi" w:hAnsiTheme="minorHAnsi" w:cstheme="minorHAnsi"/>
          <w:lang w:val="de-AT"/>
        </w:rPr>
        <w:t xml:space="preserve">, Manfred Nowak und Hannes Tretter als „Ludwig Boltzmann Institut für Menschenrechte (BIM)“ </w:t>
      </w:r>
      <w:r w:rsidRPr="00FE44B8">
        <w:rPr>
          <w:rFonts w:asciiTheme="minorHAnsi" w:hAnsiTheme="minorHAnsi" w:cstheme="minorHAnsi"/>
          <w:spacing w:val="6"/>
          <w:lang w:val="de-AT"/>
        </w:rPr>
        <w:t xml:space="preserve">im Vorfeld der </w:t>
      </w:r>
      <w:r w:rsidRPr="00FE44B8">
        <w:rPr>
          <w:rFonts w:asciiTheme="minorHAnsi" w:hAnsiTheme="minorHAnsi" w:cstheme="minorHAnsi"/>
          <w:lang w:val="de-AT"/>
        </w:rPr>
        <w:t>World Conference on Human Rights</w:t>
      </w:r>
      <w:r w:rsidRPr="00FE44B8">
        <w:rPr>
          <w:rFonts w:asciiTheme="minorHAnsi" w:hAnsiTheme="minorHAnsi" w:cstheme="minorHAnsi"/>
          <w:spacing w:val="6"/>
          <w:lang w:val="de-AT"/>
        </w:rPr>
        <w:t xml:space="preserve"> gegründet. Es ist zu einem der bedeutendsten Menschenrechtsinstitute im deutschsprachigen Raum herangewachsen und blickt auf einen reichen Schatz an Expertisen, Projekten, Veranstaltungen und Publikationen zurück. Heute beschäftigt es rund 30 </w:t>
      </w:r>
      <w:proofErr w:type="spellStart"/>
      <w:proofErr w:type="gramStart"/>
      <w:r w:rsidRPr="00FE44B8">
        <w:rPr>
          <w:rFonts w:asciiTheme="minorHAnsi" w:hAnsiTheme="minorHAnsi" w:cstheme="minorHAnsi"/>
          <w:spacing w:val="6"/>
          <w:lang w:val="de-AT"/>
        </w:rPr>
        <w:t>Forscher:innen</w:t>
      </w:r>
      <w:proofErr w:type="spellEnd"/>
      <w:proofErr w:type="gramEnd"/>
      <w:r w:rsidRPr="00FE44B8">
        <w:rPr>
          <w:rFonts w:asciiTheme="minorHAnsi" w:hAnsiTheme="minorHAnsi" w:cstheme="minorHAnsi"/>
          <w:spacing w:val="6"/>
          <w:lang w:val="de-AT"/>
        </w:rPr>
        <w:t>, die sich mit einem breiten Spektrum an wissenschaftlichen Fragestellungen auseinandersetzen und national, europaweit sowie auch international tätig sind.</w:t>
      </w:r>
    </w:p>
    <w:p w14:paraId="1C28DE1C" w14:textId="77777777" w:rsidR="00FE44B8" w:rsidRPr="00FE44B8" w:rsidRDefault="00FE44B8" w:rsidP="00FE44B8">
      <w:pPr>
        <w:spacing w:after="0" w:line="259" w:lineRule="auto"/>
        <w:rPr>
          <w:rFonts w:asciiTheme="minorHAnsi" w:hAnsiTheme="minorHAnsi" w:cstheme="minorHAnsi"/>
          <w:lang w:val="de-AT"/>
        </w:rPr>
      </w:pPr>
    </w:p>
    <w:p w14:paraId="14883ABA" w14:textId="77777777" w:rsidR="00FE44B8" w:rsidRPr="00FE44B8" w:rsidRDefault="00FE44B8" w:rsidP="00FE44B8">
      <w:pPr>
        <w:spacing w:after="0" w:line="259" w:lineRule="auto"/>
        <w:rPr>
          <w:rFonts w:asciiTheme="minorHAnsi" w:hAnsiTheme="minorHAnsi" w:cstheme="minorHAnsi"/>
          <w:b/>
          <w:lang w:val="de-DE"/>
        </w:rPr>
      </w:pPr>
      <w:r w:rsidRPr="00FE44B8">
        <w:rPr>
          <w:rFonts w:asciiTheme="minorHAnsi" w:hAnsiTheme="minorHAnsi" w:cstheme="minorHAnsi"/>
          <w:b/>
          <w:lang w:val="de-DE"/>
        </w:rPr>
        <w:t xml:space="preserve">Zwischen Theorie und Praxis </w:t>
      </w:r>
    </w:p>
    <w:p w14:paraId="49419F6D" w14:textId="266853FB" w:rsidR="00FE44B8" w:rsidRDefault="00FE44B8" w:rsidP="00FE44B8">
      <w:pPr>
        <w:spacing w:after="0" w:line="259" w:lineRule="auto"/>
        <w:rPr>
          <w:rFonts w:asciiTheme="minorHAnsi" w:hAnsiTheme="minorHAnsi" w:cstheme="minorHAnsi"/>
          <w:lang w:val="de-AT"/>
        </w:rPr>
      </w:pPr>
      <w:r w:rsidRPr="00FE44B8">
        <w:rPr>
          <w:rFonts w:asciiTheme="minorHAnsi" w:hAnsiTheme="minorHAnsi" w:cstheme="minorHAnsi"/>
          <w:lang w:val="de-AT"/>
        </w:rPr>
        <w:t xml:space="preserve">Das LBI-GMR ist ein Institut der Ludwig Boltzmann Gesellschaft, welche als außeruniversitäre Forschungsorganisation sowohl </w:t>
      </w:r>
      <w:r w:rsidRPr="00FE44B8">
        <w:rPr>
          <w:rFonts w:asciiTheme="minorHAnsi" w:hAnsiTheme="minorHAnsi" w:cstheme="minorHAnsi"/>
          <w:lang w:val="de-DE"/>
        </w:rPr>
        <w:t xml:space="preserve">wissenschaftliche Agilität als auch Praxisbezug ermöglicht. </w:t>
      </w:r>
      <w:r w:rsidRPr="00FE44B8">
        <w:rPr>
          <w:rFonts w:asciiTheme="minorHAnsi" w:hAnsiTheme="minorHAnsi" w:cstheme="minorHAnsi"/>
          <w:lang w:val="de-AT"/>
        </w:rPr>
        <w:t>Charakteristisch für das LBI-GMR ist sein Fokus auf den „Translational Research Cycle“, mit dem Forschungsergebnisse in die Praxis übersetzt werden und Erkenntnisse aus der Praxis umgekehrt in die Forschung einfließen. Dieser „Kreislauf der Übersetzung“ gewährleistet die hohe Qualität und Wirksamkeit der Forschungsarbeit des Instituts und sichert dessen Scharnierfunktion zwischen Theorie und Praxis.</w:t>
      </w:r>
    </w:p>
    <w:p w14:paraId="0B6A8167" w14:textId="77777777" w:rsidR="00FE44B8" w:rsidRPr="00FE44B8" w:rsidRDefault="00FE44B8" w:rsidP="00FE44B8">
      <w:pPr>
        <w:spacing w:after="0" w:line="259" w:lineRule="auto"/>
        <w:rPr>
          <w:rFonts w:asciiTheme="minorHAnsi" w:hAnsiTheme="minorHAnsi" w:cstheme="minorHAnsi"/>
          <w:lang w:val="de-AT"/>
        </w:rPr>
      </w:pPr>
    </w:p>
    <w:p w14:paraId="75C95442" w14:textId="77777777" w:rsidR="00FE44B8" w:rsidRDefault="00FE44B8" w:rsidP="00FE44B8">
      <w:pPr>
        <w:spacing w:after="0" w:line="259" w:lineRule="auto"/>
        <w:rPr>
          <w:rFonts w:asciiTheme="minorHAnsi" w:hAnsiTheme="minorHAnsi" w:cstheme="minorHAnsi"/>
          <w:lang w:val="de-AT"/>
        </w:rPr>
      </w:pPr>
      <w:r w:rsidRPr="00FE44B8">
        <w:rPr>
          <w:rFonts w:asciiTheme="minorHAnsi" w:hAnsiTheme="minorHAnsi" w:cstheme="minorHAnsi"/>
          <w:lang w:val="de-AT"/>
        </w:rPr>
        <w:t>Den gegenwärtigen Herausforderungen im Bereich der Menschenrechte begegnet das Institut mit seinem interdisziplinären Ansatz, der Rechts-, Sozial- und Politikwissenschaften verbindet. Aktuell beschäftigt es sich schwerpunktmäßig mit den Themen „Asyl und Migration“, „Menschenwürde und öffentliche Sicherheit“, „Rechtsstaatlichkeit und Reform des öffentlichen Sektors“, „Soziale Gerechtigkeit für benachteiligte Personen“, „Ungleichheit und Antidiskriminierung“ sowie „Wirtschaft und Entwicklungszusammenarbeit“. In der Programmlinie „Allgemeine Menschenrechte“ widmet sich das Institut darüber hinaus aktuellen Themen wie Umwelt- und Klimaschutz, Digitalisierung und Völkerstrafrecht.</w:t>
      </w:r>
    </w:p>
    <w:p w14:paraId="628BF97F" w14:textId="7A9D0B59" w:rsidR="00FE44B8" w:rsidRPr="00FE44B8" w:rsidRDefault="00FE44B8" w:rsidP="00FE44B8">
      <w:pPr>
        <w:spacing w:after="0" w:line="259" w:lineRule="auto"/>
        <w:rPr>
          <w:rFonts w:asciiTheme="minorHAnsi" w:hAnsiTheme="minorHAnsi" w:cstheme="minorHAnsi"/>
          <w:lang w:val="de-AT"/>
        </w:rPr>
      </w:pPr>
      <w:r w:rsidRPr="00FE44B8">
        <w:rPr>
          <w:rFonts w:asciiTheme="minorHAnsi" w:hAnsiTheme="minorHAnsi" w:cstheme="minorHAnsi"/>
          <w:b/>
          <w:lang w:val="de-DE"/>
        </w:rPr>
        <w:lastRenderedPageBreak/>
        <w:t>Erfolgreiche Zusammenarbeit mit der Universität Wien</w:t>
      </w:r>
    </w:p>
    <w:p w14:paraId="2EEF55C7" w14:textId="77777777" w:rsidR="00FE44B8" w:rsidRPr="00FE44B8" w:rsidRDefault="00FE44B8" w:rsidP="00FE44B8">
      <w:pPr>
        <w:spacing w:after="0" w:line="259" w:lineRule="auto"/>
        <w:rPr>
          <w:rFonts w:asciiTheme="minorHAnsi" w:hAnsiTheme="minorHAnsi" w:cstheme="minorHAnsi"/>
          <w:lang w:val="de-DE"/>
        </w:rPr>
      </w:pPr>
      <w:r w:rsidRPr="00FE44B8">
        <w:rPr>
          <w:rFonts w:asciiTheme="minorHAnsi" w:hAnsiTheme="minorHAnsi" w:cstheme="minorHAnsi"/>
          <w:lang w:val="de-DE"/>
        </w:rPr>
        <w:t xml:space="preserve">Seit dem Jahr 2019 leitet Michael Lysander Fremuth als wissenschaftlicher Direktor das LBI-GMR. Die administrative Leitung hat, ebenfalls seit 2019, Patricia </w:t>
      </w:r>
      <w:proofErr w:type="spellStart"/>
      <w:r w:rsidRPr="00FE44B8">
        <w:rPr>
          <w:rFonts w:asciiTheme="minorHAnsi" w:hAnsiTheme="minorHAnsi" w:cstheme="minorHAnsi"/>
          <w:lang w:val="de-DE"/>
        </w:rPr>
        <w:t>Mussi</w:t>
      </w:r>
      <w:proofErr w:type="spellEnd"/>
      <w:r w:rsidRPr="00FE44B8">
        <w:rPr>
          <w:rFonts w:asciiTheme="minorHAnsi" w:hAnsiTheme="minorHAnsi" w:cstheme="minorHAnsi"/>
          <w:lang w:val="de-DE"/>
        </w:rPr>
        <w:t>-Mailer inne.</w:t>
      </w:r>
    </w:p>
    <w:p w14:paraId="2EBA8890" w14:textId="1CEDFF92" w:rsidR="00FE44B8" w:rsidRDefault="00FE44B8" w:rsidP="00FE44B8">
      <w:pPr>
        <w:pStyle w:val="xmsonormal"/>
        <w:spacing w:before="0" w:beforeAutospacing="0" w:after="0" w:afterAutospacing="0" w:line="259" w:lineRule="auto"/>
        <w:jc w:val="both"/>
        <w:rPr>
          <w:rFonts w:asciiTheme="minorHAnsi" w:hAnsiTheme="minorHAnsi" w:cstheme="minorHAnsi"/>
          <w:sz w:val="22"/>
          <w:szCs w:val="22"/>
        </w:rPr>
      </w:pPr>
      <w:r w:rsidRPr="00FE44B8">
        <w:rPr>
          <w:rFonts w:asciiTheme="minorHAnsi" w:hAnsiTheme="minorHAnsi" w:cstheme="minorHAnsi"/>
          <w:sz w:val="22"/>
          <w:szCs w:val="22"/>
        </w:rPr>
        <w:t xml:space="preserve">Fremuth ist zugleich Universitätsprofessor für Grund‐ und Menschenrechte an der Universität Wien; diese personelle Anbindung ermöglicht einen laufenden Austausch sowie Synergien und vielfältige Kooperationen zwischen den beiden Institutionen. </w:t>
      </w:r>
    </w:p>
    <w:p w14:paraId="71724E71" w14:textId="77777777" w:rsidR="00FE44B8" w:rsidRPr="00FE44B8" w:rsidRDefault="00FE44B8" w:rsidP="00FE44B8">
      <w:pPr>
        <w:pStyle w:val="xmsonormal"/>
        <w:spacing w:before="0" w:beforeAutospacing="0" w:after="0" w:afterAutospacing="0" w:line="259" w:lineRule="auto"/>
        <w:jc w:val="both"/>
        <w:rPr>
          <w:rFonts w:asciiTheme="minorHAnsi" w:hAnsiTheme="minorHAnsi" w:cstheme="minorHAnsi"/>
          <w:sz w:val="22"/>
          <w:szCs w:val="22"/>
        </w:rPr>
      </w:pPr>
    </w:p>
    <w:p w14:paraId="4515CAEA" w14:textId="47B25CCA" w:rsidR="00FE44B8" w:rsidRDefault="00FE44B8" w:rsidP="00FE44B8">
      <w:pPr>
        <w:pStyle w:val="xmsonormal"/>
        <w:spacing w:before="0" w:beforeAutospacing="0" w:after="0" w:afterAutospacing="0" w:line="259" w:lineRule="auto"/>
        <w:jc w:val="both"/>
        <w:rPr>
          <w:rFonts w:asciiTheme="minorHAnsi" w:hAnsiTheme="minorHAnsi" w:cstheme="minorHAnsi"/>
          <w:sz w:val="22"/>
          <w:szCs w:val="22"/>
        </w:rPr>
      </w:pPr>
      <w:r w:rsidRPr="00FE44B8">
        <w:rPr>
          <w:rFonts w:asciiTheme="minorHAnsi" w:hAnsiTheme="minorHAnsi" w:cstheme="minorHAnsi"/>
          <w:sz w:val="22"/>
          <w:szCs w:val="22"/>
        </w:rPr>
        <w:t xml:space="preserve">Mit Oktober 2022 hat Fremuth den Ruf auf die unbefristete Professur für Grund- und Menschenrechte am Institut für Staats- und Verwaltungsrecht der Universität Wien angenommen. Damit wird die mit Unterzeichnung eines Partnerschaftsvertrags zwischen der Universität Wien und der Ludwig Boltzmann Gesellschaft im September 2020 intensivierte Zusammenarbeit zwischen beiden Forschungseinrichtungen in bewährter Weise fortgesetzt. Das LBI-GMR fungiert als zentrale Schnittstelle zwischen der akademischen Forschung der Universität Wien und der bewährten anwendungsorientierten Forschung des Menschenrechtsinstituts. </w:t>
      </w:r>
      <w:r w:rsidRPr="003D1DA3">
        <w:rPr>
          <w:rFonts w:asciiTheme="minorHAnsi" w:hAnsiTheme="minorHAnsi" w:cstheme="minorHAnsi"/>
          <w:i/>
          <w:sz w:val="22"/>
          <w:szCs w:val="22"/>
        </w:rPr>
        <w:t>„Ich danke der Universität Wien und der Ludwig Boltzmann Gesellschaft für deren starkes Bekenntnis und Engagement in der grundlagen- und anwendungsorientierten Menschenrechtsforschung“</w:t>
      </w:r>
      <w:r w:rsidRPr="00FE44B8">
        <w:rPr>
          <w:rFonts w:asciiTheme="minorHAnsi" w:hAnsiTheme="minorHAnsi" w:cstheme="minorHAnsi"/>
          <w:i/>
          <w:sz w:val="22"/>
          <w:szCs w:val="22"/>
        </w:rPr>
        <w:t>,</w:t>
      </w:r>
      <w:r w:rsidRPr="00FE44B8">
        <w:rPr>
          <w:rFonts w:asciiTheme="minorHAnsi" w:hAnsiTheme="minorHAnsi" w:cstheme="minorHAnsi"/>
          <w:sz w:val="22"/>
          <w:szCs w:val="22"/>
        </w:rPr>
        <w:t xml:space="preserve"> freut sich Fremuth, die Expertisen der beiden Einrichtungen weiterhin nachhaltig bündeln zu können.</w:t>
      </w:r>
    </w:p>
    <w:p w14:paraId="209E921E" w14:textId="77777777" w:rsidR="00FE44B8" w:rsidRPr="00FE44B8" w:rsidRDefault="00FE44B8" w:rsidP="00FE44B8">
      <w:pPr>
        <w:pStyle w:val="xmsonormal"/>
        <w:spacing w:before="0" w:beforeAutospacing="0" w:after="0" w:afterAutospacing="0" w:line="259" w:lineRule="auto"/>
        <w:jc w:val="both"/>
        <w:rPr>
          <w:rFonts w:asciiTheme="minorHAnsi" w:hAnsiTheme="minorHAnsi" w:cstheme="minorHAnsi"/>
          <w:sz w:val="22"/>
          <w:szCs w:val="22"/>
        </w:rPr>
      </w:pPr>
    </w:p>
    <w:p w14:paraId="70163B3C" w14:textId="77777777" w:rsidR="00FE44B8" w:rsidRPr="00FE44B8" w:rsidRDefault="00FE44B8" w:rsidP="00FE44B8">
      <w:pPr>
        <w:pStyle w:val="xmsonormal"/>
        <w:spacing w:before="0" w:beforeAutospacing="0" w:after="0" w:afterAutospacing="0" w:line="259" w:lineRule="auto"/>
        <w:jc w:val="both"/>
        <w:rPr>
          <w:rFonts w:asciiTheme="minorHAnsi" w:hAnsiTheme="minorHAnsi" w:cstheme="minorHAnsi"/>
          <w:b/>
          <w:sz w:val="22"/>
          <w:szCs w:val="22"/>
        </w:rPr>
      </w:pPr>
      <w:r w:rsidRPr="00FE44B8">
        <w:rPr>
          <w:rFonts w:asciiTheme="minorHAnsi" w:hAnsiTheme="minorHAnsi" w:cstheme="minorHAnsi"/>
          <w:b/>
          <w:sz w:val="22"/>
          <w:szCs w:val="22"/>
        </w:rPr>
        <w:t>Menschenrechte wichtiger denn je</w:t>
      </w:r>
    </w:p>
    <w:p w14:paraId="1FEB70E6" w14:textId="67725554" w:rsidR="00FE44B8" w:rsidRDefault="00FE44B8" w:rsidP="00FE44B8">
      <w:pPr>
        <w:pStyle w:val="xmsonormal"/>
        <w:spacing w:before="0" w:beforeAutospacing="0" w:after="0" w:afterAutospacing="0" w:line="259" w:lineRule="auto"/>
        <w:jc w:val="both"/>
        <w:rPr>
          <w:rFonts w:asciiTheme="minorHAnsi" w:hAnsiTheme="minorHAnsi" w:cstheme="minorHAnsi"/>
          <w:sz w:val="22"/>
          <w:szCs w:val="22"/>
        </w:rPr>
      </w:pPr>
      <w:r w:rsidRPr="00FE44B8">
        <w:rPr>
          <w:rFonts w:asciiTheme="minorHAnsi" w:hAnsiTheme="minorHAnsi" w:cstheme="minorHAnsi"/>
          <w:sz w:val="22"/>
          <w:szCs w:val="22"/>
        </w:rPr>
        <w:t xml:space="preserve">Gerade die von Pandemie, Ukraine-Krieg und Klima- sowie Energiekrise geprägten letzten Jahre beweisen immer wieder aufs Neue, wie groß die Bedeutung fundierter wissenschaftlicher Forschung für unsere Gesellschaft ist. </w:t>
      </w:r>
      <w:proofErr w:type="spellStart"/>
      <w:r w:rsidRPr="00FE44B8">
        <w:rPr>
          <w:rFonts w:asciiTheme="minorHAnsi" w:hAnsiTheme="minorHAnsi" w:cstheme="minorHAnsi"/>
          <w:sz w:val="22"/>
          <w:szCs w:val="22"/>
        </w:rPr>
        <w:t>Mussi</w:t>
      </w:r>
      <w:proofErr w:type="spellEnd"/>
      <w:r w:rsidRPr="00FE44B8">
        <w:rPr>
          <w:rFonts w:asciiTheme="minorHAnsi" w:hAnsiTheme="minorHAnsi" w:cstheme="minorHAnsi"/>
          <w:sz w:val="22"/>
          <w:szCs w:val="22"/>
        </w:rPr>
        <w:t xml:space="preserve">-Mailer meint dazu: </w:t>
      </w:r>
      <w:r w:rsidRPr="003D1DA3">
        <w:rPr>
          <w:rFonts w:asciiTheme="minorHAnsi" w:hAnsiTheme="minorHAnsi" w:cstheme="minorHAnsi"/>
          <w:i/>
          <w:sz w:val="22"/>
          <w:szCs w:val="22"/>
        </w:rPr>
        <w:t xml:space="preserve">„Gerade in Krisenzeiten zeigt sich, dass wir die Menschenrechte nicht als gegeben annehmen dürfen. Sie müssen immer wieder neu erklärt und umgesetzt werden, und manchmal können auch unterschiedliche Menschenrechte, zum Beispiel das Recht auf Gesundheit und die Versammlungsfreiheit, miteinander konkurrieren. Hier sind unsere </w:t>
      </w:r>
      <w:proofErr w:type="spellStart"/>
      <w:proofErr w:type="gramStart"/>
      <w:r w:rsidRPr="003D1DA3">
        <w:rPr>
          <w:rFonts w:asciiTheme="minorHAnsi" w:hAnsiTheme="minorHAnsi" w:cstheme="minorHAnsi"/>
          <w:i/>
          <w:sz w:val="22"/>
          <w:szCs w:val="22"/>
        </w:rPr>
        <w:t>Expert:innen</w:t>
      </w:r>
      <w:proofErr w:type="spellEnd"/>
      <w:proofErr w:type="gramEnd"/>
      <w:r w:rsidRPr="003D1DA3">
        <w:rPr>
          <w:rFonts w:asciiTheme="minorHAnsi" w:hAnsiTheme="minorHAnsi" w:cstheme="minorHAnsi"/>
          <w:i/>
          <w:sz w:val="22"/>
          <w:szCs w:val="22"/>
        </w:rPr>
        <w:t xml:space="preserve"> gefragter denn je.“</w:t>
      </w:r>
      <w:r w:rsidRPr="00FE44B8">
        <w:rPr>
          <w:rFonts w:asciiTheme="minorHAnsi" w:hAnsiTheme="minorHAnsi" w:cstheme="minorHAnsi"/>
          <w:sz w:val="22"/>
          <w:szCs w:val="22"/>
        </w:rPr>
        <w:t xml:space="preserve"> Fremuth betont</w:t>
      </w:r>
      <w:r w:rsidR="00E706F0">
        <w:rPr>
          <w:rFonts w:asciiTheme="minorHAnsi" w:hAnsiTheme="minorHAnsi" w:cstheme="minorHAnsi"/>
          <w:sz w:val="22"/>
          <w:szCs w:val="22"/>
        </w:rPr>
        <w:t xml:space="preserve"> weiters</w:t>
      </w:r>
      <w:r w:rsidRPr="00FE44B8">
        <w:rPr>
          <w:rFonts w:asciiTheme="minorHAnsi" w:hAnsiTheme="minorHAnsi" w:cstheme="minorHAnsi"/>
          <w:sz w:val="22"/>
          <w:szCs w:val="22"/>
        </w:rPr>
        <w:t xml:space="preserve">: </w:t>
      </w:r>
      <w:r w:rsidRPr="003D1DA3">
        <w:rPr>
          <w:rFonts w:asciiTheme="minorHAnsi" w:hAnsiTheme="minorHAnsi" w:cstheme="minorHAnsi"/>
          <w:i/>
          <w:sz w:val="22"/>
          <w:szCs w:val="22"/>
        </w:rPr>
        <w:t>„Das LBI-GMR wird weiterhin einen zentralen Beitrag zur menschenrechtlichen Forschung und Arbeit in Österreich und darüber hinaus leisten, indem es gerade auch in Zeiten großer Polarisierung und Erregung als besonnene Stimme der Wissenschaft seine Expertise bereitstellt und fruchtbar macht. Dazu werden wir unsere proaktive Arbeit zu aktuellen und künftigen menschenrechtlichen Themen und Herausforderungen fortsetzen.“</w:t>
      </w:r>
    </w:p>
    <w:p w14:paraId="0B252A10" w14:textId="77777777" w:rsidR="00FE44B8" w:rsidRPr="00FE44B8" w:rsidRDefault="00FE44B8" w:rsidP="00FE44B8">
      <w:pPr>
        <w:pStyle w:val="xmsonormal"/>
        <w:spacing w:before="0" w:beforeAutospacing="0" w:after="0" w:afterAutospacing="0" w:line="259" w:lineRule="auto"/>
        <w:jc w:val="both"/>
        <w:rPr>
          <w:rFonts w:asciiTheme="minorHAnsi" w:hAnsiTheme="minorHAnsi" w:cstheme="minorHAnsi"/>
          <w:sz w:val="22"/>
          <w:szCs w:val="22"/>
        </w:rPr>
      </w:pPr>
    </w:p>
    <w:p w14:paraId="2656E406" w14:textId="16F59C1A" w:rsidR="00FE44B8" w:rsidRPr="00FE44B8" w:rsidRDefault="00474EBC" w:rsidP="00FE44B8">
      <w:pPr>
        <w:pStyle w:val="xmsonormal"/>
        <w:spacing w:before="0" w:beforeAutospacing="0" w:after="0" w:afterAutospacing="0" w:line="259" w:lineRule="auto"/>
        <w:jc w:val="both"/>
        <w:rPr>
          <w:rFonts w:asciiTheme="minorHAnsi" w:hAnsiTheme="minorHAnsi" w:cstheme="minorHAnsi"/>
          <w:sz w:val="22"/>
          <w:szCs w:val="22"/>
        </w:rPr>
      </w:pPr>
      <w:r>
        <w:rPr>
          <w:rFonts w:asciiTheme="minorHAnsi" w:hAnsiTheme="minorHAnsi" w:cstheme="minorHAnsi"/>
          <w:sz w:val="22"/>
          <w:szCs w:val="22"/>
        </w:rPr>
        <w:t>Das</w:t>
      </w:r>
      <w:r w:rsidR="00FE44B8" w:rsidRPr="00FE44B8">
        <w:rPr>
          <w:rFonts w:asciiTheme="minorHAnsi" w:hAnsiTheme="minorHAnsi" w:cstheme="minorHAnsi"/>
          <w:sz w:val="22"/>
          <w:szCs w:val="22"/>
        </w:rPr>
        <w:t xml:space="preserve"> LBI-GMR </w:t>
      </w:r>
      <w:r>
        <w:rPr>
          <w:rFonts w:asciiTheme="minorHAnsi" w:hAnsiTheme="minorHAnsi" w:cstheme="minorHAnsi"/>
          <w:sz w:val="22"/>
          <w:szCs w:val="22"/>
        </w:rPr>
        <w:t>wird sich im Rahmen einer internationalen Tagung</w:t>
      </w:r>
      <w:r w:rsidR="00131B24">
        <w:rPr>
          <w:rFonts w:asciiTheme="minorHAnsi" w:hAnsiTheme="minorHAnsi" w:cstheme="minorHAnsi"/>
          <w:sz w:val="22"/>
          <w:szCs w:val="22"/>
        </w:rPr>
        <w:t xml:space="preserve"> (27</w:t>
      </w:r>
      <w:r w:rsidR="003D1DA3">
        <w:rPr>
          <w:rFonts w:asciiTheme="minorHAnsi" w:hAnsiTheme="minorHAnsi" w:cstheme="minorHAnsi"/>
          <w:sz w:val="22"/>
          <w:szCs w:val="22"/>
        </w:rPr>
        <w:t>.</w:t>
      </w:r>
      <w:r w:rsidR="00131B24">
        <w:rPr>
          <w:rFonts w:asciiTheme="minorHAnsi" w:hAnsiTheme="minorHAnsi" w:cstheme="minorHAnsi"/>
          <w:sz w:val="22"/>
          <w:szCs w:val="22"/>
        </w:rPr>
        <w:t>-29. Oktober 2023)</w:t>
      </w:r>
      <w:r>
        <w:rPr>
          <w:rFonts w:asciiTheme="minorHAnsi" w:hAnsiTheme="minorHAnsi" w:cstheme="minorHAnsi"/>
          <w:sz w:val="22"/>
          <w:szCs w:val="22"/>
        </w:rPr>
        <w:t xml:space="preserve"> </w:t>
      </w:r>
      <w:r w:rsidR="00FE44B8" w:rsidRPr="00FE44B8">
        <w:rPr>
          <w:rFonts w:asciiTheme="minorHAnsi" w:hAnsiTheme="minorHAnsi" w:cstheme="minorHAnsi"/>
          <w:sz w:val="22"/>
          <w:szCs w:val="22"/>
        </w:rPr>
        <w:t>gemeinsam mit der Universität Wien und weiteren Partnerorganisationen anlässlich des Jubiläums der Weltmenschenrechtskonferenz 1993 in Wien den Errungenschaften und Herausforderungen sowie der Zukunft des internationalen Menschenrechtsschutzes widme</w:t>
      </w:r>
      <w:r>
        <w:rPr>
          <w:rFonts w:asciiTheme="minorHAnsi" w:hAnsiTheme="minorHAnsi" w:cstheme="minorHAnsi"/>
          <w:sz w:val="22"/>
          <w:szCs w:val="22"/>
        </w:rPr>
        <w:t>n</w:t>
      </w:r>
      <w:r w:rsidR="00FE44B8" w:rsidRPr="00FE44B8">
        <w:rPr>
          <w:rFonts w:asciiTheme="minorHAnsi" w:hAnsiTheme="minorHAnsi" w:cstheme="minorHAnsi"/>
          <w:sz w:val="22"/>
          <w:szCs w:val="22"/>
        </w:rPr>
        <w:t>.</w:t>
      </w:r>
    </w:p>
    <w:p w14:paraId="6E76840E" w14:textId="77777777" w:rsidR="00FE44B8" w:rsidRPr="00FE44B8" w:rsidRDefault="00FE44B8" w:rsidP="00FE44B8">
      <w:pPr>
        <w:spacing w:after="0" w:line="259" w:lineRule="auto"/>
        <w:rPr>
          <w:rFonts w:asciiTheme="minorHAnsi" w:hAnsiTheme="minorHAnsi" w:cstheme="minorHAnsi"/>
          <w:lang w:val="de-DE"/>
        </w:rPr>
      </w:pPr>
    </w:p>
    <w:p w14:paraId="53B51109" w14:textId="77777777" w:rsidR="00FE44B8" w:rsidRPr="00FE44B8" w:rsidRDefault="00FE44B8" w:rsidP="00FE44B8">
      <w:pPr>
        <w:spacing w:after="0" w:line="259" w:lineRule="auto"/>
        <w:rPr>
          <w:rFonts w:asciiTheme="minorHAnsi" w:hAnsiTheme="minorHAnsi" w:cstheme="minorHAnsi"/>
          <w:b/>
          <w:lang w:val="de-DE"/>
        </w:rPr>
      </w:pPr>
      <w:r w:rsidRPr="00FE44B8">
        <w:rPr>
          <w:rFonts w:asciiTheme="minorHAnsi" w:hAnsiTheme="minorHAnsi" w:cstheme="minorHAnsi"/>
          <w:b/>
          <w:lang w:val="de-DE"/>
        </w:rPr>
        <w:t>Veranstaltungshinweis:</w:t>
      </w:r>
    </w:p>
    <w:p w14:paraId="645B5B29" w14:textId="77777777" w:rsidR="00FE44B8" w:rsidRPr="00FE44B8" w:rsidRDefault="00FE44B8" w:rsidP="00FE44B8">
      <w:pPr>
        <w:spacing w:after="0" w:line="259" w:lineRule="auto"/>
        <w:rPr>
          <w:rFonts w:asciiTheme="minorHAnsi" w:hAnsiTheme="minorHAnsi" w:cstheme="minorHAnsi"/>
          <w:lang w:val="de-DE"/>
        </w:rPr>
      </w:pPr>
      <w:r w:rsidRPr="00FE44B8">
        <w:rPr>
          <w:rFonts w:asciiTheme="minorHAnsi" w:hAnsiTheme="minorHAnsi" w:cstheme="minorHAnsi"/>
          <w:lang w:val="de-DE"/>
        </w:rPr>
        <w:t>Human Rights Talk „Wem gehört das Weltkulturerbe?“</w:t>
      </w:r>
    </w:p>
    <w:p w14:paraId="1FC52C62" w14:textId="77777777" w:rsidR="00FE44B8" w:rsidRPr="00FE44B8" w:rsidRDefault="00FE44B8" w:rsidP="00FE44B8">
      <w:pPr>
        <w:spacing w:after="0" w:line="259" w:lineRule="auto"/>
        <w:rPr>
          <w:rFonts w:asciiTheme="minorHAnsi" w:hAnsiTheme="minorHAnsi" w:cstheme="minorHAnsi"/>
          <w:lang w:val="de-DE"/>
        </w:rPr>
      </w:pPr>
      <w:r w:rsidRPr="00FE44B8">
        <w:rPr>
          <w:rFonts w:asciiTheme="minorHAnsi" w:hAnsiTheme="minorHAnsi" w:cstheme="minorHAnsi"/>
          <w:lang w:val="de-DE"/>
        </w:rPr>
        <w:t>Do., 1.12.2022, ab 18:00 Uhr im Volkskundemuseum Wien (Laudongasse 15-19, 1080 Wien)</w:t>
      </w:r>
    </w:p>
    <w:p w14:paraId="6A446212" w14:textId="77777777" w:rsidR="00FE44B8" w:rsidRPr="00FE44B8" w:rsidRDefault="00FE44B8" w:rsidP="00FE44B8">
      <w:pPr>
        <w:spacing w:after="0" w:line="259" w:lineRule="auto"/>
        <w:rPr>
          <w:rFonts w:asciiTheme="minorHAnsi" w:hAnsiTheme="minorHAnsi" w:cstheme="minorHAnsi"/>
          <w:u w:val="single"/>
          <w:lang w:val="de-DE"/>
        </w:rPr>
      </w:pPr>
      <w:r w:rsidRPr="00FE44B8">
        <w:rPr>
          <w:rFonts w:asciiTheme="minorHAnsi" w:hAnsiTheme="minorHAnsi" w:cstheme="minorHAnsi"/>
          <w:lang w:val="de-DE"/>
        </w:rPr>
        <w:t xml:space="preserve">Anmeldungen bis Mo., 28.11., unter </w:t>
      </w:r>
      <w:hyperlink r:id="rId7" w:history="1">
        <w:r w:rsidRPr="00FE44B8">
          <w:rPr>
            <w:rStyle w:val="Hyperlink"/>
            <w:rFonts w:asciiTheme="minorHAnsi" w:hAnsiTheme="minorHAnsi" w:cstheme="minorHAnsi"/>
            <w:lang w:val="de-DE"/>
          </w:rPr>
          <w:t>office@gmr.lbg.ac.at</w:t>
        </w:r>
      </w:hyperlink>
    </w:p>
    <w:p w14:paraId="5C734EC3" w14:textId="77777777" w:rsidR="00FE44B8" w:rsidRPr="00FE44B8" w:rsidRDefault="00FE44B8" w:rsidP="00FE44B8">
      <w:pPr>
        <w:spacing w:after="0" w:line="259" w:lineRule="auto"/>
        <w:rPr>
          <w:rFonts w:asciiTheme="minorHAnsi" w:hAnsiTheme="minorHAnsi" w:cstheme="minorHAnsi"/>
          <w:lang w:val="de-DE"/>
        </w:rPr>
      </w:pPr>
      <w:r w:rsidRPr="00FE44B8">
        <w:rPr>
          <w:rFonts w:asciiTheme="minorHAnsi" w:hAnsiTheme="minorHAnsi" w:cstheme="minorHAnsi"/>
          <w:lang w:val="de-DE"/>
        </w:rPr>
        <w:t xml:space="preserve">Details unter: </w:t>
      </w:r>
      <w:hyperlink r:id="rId8" w:history="1">
        <w:r w:rsidRPr="00FE44B8">
          <w:rPr>
            <w:rStyle w:val="Hyperlink"/>
            <w:rFonts w:asciiTheme="minorHAnsi" w:hAnsiTheme="minorHAnsi" w:cstheme="minorHAnsi"/>
            <w:lang w:val="de-DE"/>
          </w:rPr>
          <w:t>https://gmr.lbg.ac.at/events/human-rights-talk-who-owns-the-worlds-cultural-heritage/</w:t>
        </w:r>
      </w:hyperlink>
    </w:p>
    <w:p w14:paraId="34DF94A3" w14:textId="77777777" w:rsidR="004166E9" w:rsidRPr="00FE44B8" w:rsidRDefault="004166E9" w:rsidP="004166E9">
      <w:pPr>
        <w:spacing w:after="0"/>
        <w:rPr>
          <w:lang w:val="de-DE"/>
        </w:rPr>
      </w:pPr>
    </w:p>
    <w:p w14:paraId="6BD5C6CF" w14:textId="77777777" w:rsidR="00ED4289" w:rsidRPr="00ED4289" w:rsidRDefault="00ED4289" w:rsidP="004166E9">
      <w:pPr>
        <w:spacing w:after="0"/>
        <w:rPr>
          <w:rFonts w:asciiTheme="minorHAnsi" w:eastAsiaTheme="minorHAnsi" w:hAnsiTheme="minorHAnsi" w:cstheme="minorHAnsi"/>
          <w:b/>
          <w:lang w:val="de-AT"/>
        </w:rPr>
      </w:pPr>
      <w:r w:rsidRPr="00ED4289">
        <w:rPr>
          <w:rFonts w:asciiTheme="minorHAnsi" w:eastAsiaTheme="minorHAnsi" w:hAnsiTheme="minorHAnsi" w:cstheme="minorHAnsi"/>
          <w:b/>
          <w:lang w:val="de-AT"/>
        </w:rPr>
        <w:t>Rückfragen &amp; Kontakt:</w:t>
      </w:r>
    </w:p>
    <w:p w14:paraId="27D10764" w14:textId="77777777" w:rsidR="0010477B" w:rsidRDefault="0010477B" w:rsidP="004166E9">
      <w:pPr>
        <w:spacing w:after="0"/>
        <w:rPr>
          <w:rFonts w:asciiTheme="minorHAnsi" w:eastAsiaTheme="minorHAnsi" w:hAnsiTheme="minorHAnsi" w:cstheme="minorHAnsi"/>
          <w:lang w:val="de-AT"/>
        </w:rPr>
      </w:pPr>
    </w:p>
    <w:p w14:paraId="55C9CCE2" w14:textId="522D0EBB" w:rsidR="00ED4289" w:rsidRDefault="00ED4289" w:rsidP="004166E9">
      <w:pPr>
        <w:spacing w:after="0"/>
        <w:rPr>
          <w:rFonts w:asciiTheme="minorHAnsi" w:eastAsiaTheme="minorHAnsi" w:hAnsiTheme="minorHAnsi" w:cstheme="minorHAnsi"/>
          <w:lang w:val="de-AT"/>
        </w:rPr>
      </w:pPr>
      <w:r w:rsidRPr="00061BC8">
        <w:rPr>
          <w:rFonts w:asciiTheme="minorHAnsi" w:eastAsiaTheme="minorHAnsi" w:hAnsiTheme="minorHAnsi" w:cstheme="minorHAnsi"/>
          <w:lang w:val="de-AT"/>
        </w:rPr>
        <w:lastRenderedPageBreak/>
        <w:t>Inhaltlicher Kontakt</w:t>
      </w:r>
    </w:p>
    <w:p w14:paraId="7768A85D" w14:textId="427D6AB5" w:rsidR="003D1DA3" w:rsidRDefault="003D1DA3" w:rsidP="003D1DA3">
      <w:pPr>
        <w:spacing w:after="0"/>
        <w:rPr>
          <w:rFonts w:asciiTheme="minorHAnsi" w:eastAsiaTheme="minorHAnsi" w:hAnsiTheme="minorHAnsi" w:cstheme="minorHAnsi"/>
          <w:lang w:val="de-AT"/>
        </w:rPr>
      </w:pPr>
      <w:proofErr w:type="spellStart"/>
      <w:r>
        <w:rPr>
          <w:rFonts w:asciiTheme="minorHAnsi" w:eastAsiaTheme="minorHAnsi" w:hAnsiTheme="minorHAnsi" w:cstheme="minorHAnsi"/>
          <w:lang w:val="de-AT"/>
        </w:rPr>
        <w:t>MMag</w:t>
      </w:r>
      <w:proofErr w:type="spellEnd"/>
      <w:r>
        <w:rPr>
          <w:rFonts w:asciiTheme="minorHAnsi" w:eastAsiaTheme="minorHAnsi" w:hAnsiTheme="minorHAnsi" w:cstheme="minorHAnsi"/>
          <w:lang w:val="de-AT"/>
        </w:rPr>
        <w:t>. Barbara Seemann</w:t>
      </w:r>
    </w:p>
    <w:p w14:paraId="050FF3CC" w14:textId="77777777" w:rsidR="003D1DA3" w:rsidRDefault="003D1DA3" w:rsidP="003D1DA3">
      <w:pPr>
        <w:spacing w:after="0"/>
        <w:rPr>
          <w:rFonts w:asciiTheme="minorHAnsi" w:eastAsiaTheme="minorHAnsi" w:hAnsiTheme="minorHAnsi" w:cstheme="minorHAnsi"/>
          <w:lang w:val="de-AT"/>
        </w:rPr>
      </w:pPr>
      <w:proofErr w:type="gramStart"/>
      <w:r>
        <w:rPr>
          <w:rFonts w:asciiTheme="minorHAnsi" w:eastAsiaTheme="minorHAnsi" w:hAnsiTheme="minorHAnsi" w:cstheme="minorHAnsi"/>
          <w:lang w:val="de-AT"/>
        </w:rPr>
        <w:t>Ludwig Boltzmann Institut</w:t>
      </w:r>
      <w:proofErr w:type="gramEnd"/>
      <w:r>
        <w:rPr>
          <w:rFonts w:asciiTheme="minorHAnsi" w:eastAsiaTheme="minorHAnsi" w:hAnsiTheme="minorHAnsi" w:cstheme="minorHAnsi"/>
          <w:lang w:val="de-AT"/>
        </w:rPr>
        <w:t xml:space="preserve"> für Grund- und Menschenrechte</w:t>
      </w:r>
    </w:p>
    <w:p w14:paraId="50087DE6" w14:textId="77777777" w:rsidR="003D1DA3" w:rsidRDefault="003D1DA3" w:rsidP="003D1DA3">
      <w:pPr>
        <w:spacing w:after="0"/>
        <w:rPr>
          <w:rFonts w:asciiTheme="minorHAnsi" w:eastAsiaTheme="minorHAnsi" w:hAnsiTheme="minorHAnsi" w:cstheme="minorHAnsi"/>
          <w:lang w:val="de-AT"/>
        </w:rPr>
      </w:pPr>
      <w:r>
        <w:rPr>
          <w:rFonts w:asciiTheme="minorHAnsi" w:eastAsiaTheme="minorHAnsi" w:hAnsiTheme="minorHAnsi" w:cstheme="minorHAnsi"/>
          <w:lang w:val="de-AT"/>
        </w:rPr>
        <w:t>PR- und Kommunikationsmanagerin</w:t>
      </w:r>
    </w:p>
    <w:p w14:paraId="70D2C182" w14:textId="77777777" w:rsidR="003D1DA3" w:rsidRDefault="003D1DA3" w:rsidP="003D1DA3">
      <w:pPr>
        <w:spacing w:after="0"/>
        <w:rPr>
          <w:rFonts w:asciiTheme="minorHAnsi" w:eastAsiaTheme="minorHAnsi" w:hAnsiTheme="minorHAnsi" w:cstheme="minorHAnsi"/>
          <w:lang w:val="de-AT"/>
        </w:rPr>
      </w:pPr>
      <w:r>
        <w:rPr>
          <w:rFonts w:asciiTheme="minorHAnsi" w:eastAsiaTheme="minorHAnsi" w:hAnsiTheme="minorHAnsi" w:cstheme="minorHAnsi"/>
          <w:lang w:val="de-AT"/>
        </w:rPr>
        <w:t>+43 1 4277-27465</w:t>
      </w:r>
    </w:p>
    <w:p w14:paraId="60569A13" w14:textId="77777777" w:rsidR="003D1DA3" w:rsidRDefault="003D1DA3" w:rsidP="003D1DA3">
      <w:pPr>
        <w:spacing w:after="0"/>
        <w:rPr>
          <w:rFonts w:asciiTheme="minorHAnsi" w:eastAsiaTheme="minorHAnsi" w:hAnsiTheme="minorHAnsi" w:cstheme="minorHAnsi"/>
          <w:lang w:val="de-AT"/>
        </w:rPr>
      </w:pPr>
      <w:r>
        <w:rPr>
          <w:rFonts w:asciiTheme="minorHAnsi" w:eastAsiaTheme="minorHAnsi" w:hAnsiTheme="minorHAnsi" w:cstheme="minorHAnsi"/>
          <w:lang w:val="de-AT"/>
        </w:rPr>
        <w:t>barbara.seemann@gmr.lbg.ac.at</w:t>
      </w:r>
      <w:bookmarkStart w:id="0" w:name="_GoBack"/>
      <w:bookmarkEnd w:id="0"/>
    </w:p>
    <w:p w14:paraId="7561C2DC" w14:textId="77777777" w:rsidR="003D1DA3" w:rsidRDefault="003D1DA3" w:rsidP="003D1DA3">
      <w:pPr>
        <w:spacing w:after="0"/>
        <w:rPr>
          <w:rFonts w:asciiTheme="minorHAnsi" w:eastAsiaTheme="minorHAnsi" w:hAnsiTheme="minorHAnsi" w:cstheme="minorHAnsi"/>
          <w:lang w:val="de-AT"/>
        </w:rPr>
      </w:pPr>
      <w:hyperlink r:id="rId9" w:history="1">
        <w:r>
          <w:rPr>
            <w:rStyle w:val="Hyperlink"/>
            <w:rFonts w:asciiTheme="minorHAnsi" w:eastAsiaTheme="minorHAnsi" w:hAnsiTheme="minorHAnsi" w:cstheme="minorHAnsi"/>
            <w:lang w:val="de-AT"/>
          </w:rPr>
          <w:t>http://gmr.lbg.ac.at</w:t>
        </w:r>
      </w:hyperlink>
    </w:p>
    <w:p w14:paraId="259B0728" w14:textId="77777777" w:rsidR="00474EBC" w:rsidRPr="00ED4289" w:rsidRDefault="00474EBC" w:rsidP="004166E9">
      <w:pPr>
        <w:spacing w:after="0"/>
        <w:rPr>
          <w:rFonts w:asciiTheme="minorHAnsi" w:eastAsiaTheme="minorHAnsi" w:hAnsiTheme="minorHAnsi" w:cstheme="minorHAnsi"/>
          <w:lang w:val="de-AT"/>
        </w:rPr>
      </w:pPr>
    </w:p>
    <w:p w14:paraId="39C5DDE8" w14:textId="77777777" w:rsidR="00ED4289" w:rsidRPr="00ED4289" w:rsidRDefault="00ED4289" w:rsidP="004166E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Pressekontakt</w:t>
      </w:r>
    </w:p>
    <w:p w14:paraId="76DEE505" w14:textId="77777777" w:rsidR="00ED4289" w:rsidRPr="00ED4289" w:rsidRDefault="00ED4289" w:rsidP="004166E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Laura Heller, MA</w:t>
      </w:r>
    </w:p>
    <w:p w14:paraId="6004E58E" w14:textId="77777777" w:rsidR="00ED4289" w:rsidRPr="00ED4289" w:rsidRDefault="00ED4289" w:rsidP="004166E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Ludwig Boltzmann Gesellschaft</w:t>
      </w:r>
    </w:p>
    <w:p w14:paraId="36E7526D" w14:textId="77777777" w:rsidR="00ED4289" w:rsidRPr="00ED4289" w:rsidRDefault="00ED4289" w:rsidP="004166E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Öffentlichkeitsarbeit</w:t>
      </w:r>
    </w:p>
    <w:p w14:paraId="6351F145" w14:textId="77777777" w:rsidR="00ED4289" w:rsidRPr="00ED4289" w:rsidRDefault="00ED4289" w:rsidP="004166E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Nußdorfer Straße 64, 1090 Wien</w:t>
      </w:r>
    </w:p>
    <w:p w14:paraId="59A1BD74" w14:textId="77777777" w:rsidR="00ED4289" w:rsidRPr="00ED4289" w:rsidRDefault="00ED4289" w:rsidP="004166E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+43 (0) 1 513 27 50 35</w:t>
      </w:r>
    </w:p>
    <w:p w14:paraId="2CEDFFBB" w14:textId="05E1BF06" w:rsidR="00ED4289" w:rsidRPr="00ED4289" w:rsidRDefault="003D1DA3" w:rsidP="004166E9">
      <w:pPr>
        <w:spacing w:after="0"/>
        <w:rPr>
          <w:rFonts w:asciiTheme="minorHAnsi" w:eastAsiaTheme="minorHAnsi" w:hAnsiTheme="minorHAnsi" w:cstheme="minorHAnsi"/>
          <w:lang w:val="de-AT"/>
        </w:rPr>
      </w:pPr>
      <w:hyperlink r:id="rId10" w:history="1">
        <w:r w:rsidR="00400154" w:rsidRPr="00287794">
          <w:rPr>
            <w:rStyle w:val="Hyperlink"/>
            <w:rFonts w:asciiTheme="minorHAnsi" w:eastAsiaTheme="minorHAnsi" w:hAnsiTheme="minorHAnsi" w:cstheme="minorHAnsi"/>
            <w:lang w:val="de-AT"/>
          </w:rPr>
          <w:t>laura.heller@lbg.ac.at</w:t>
        </w:r>
      </w:hyperlink>
      <w:r w:rsidR="00400154">
        <w:rPr>
          <w:rFonts w:asciiTheme="minorHAnsi" w:eastAsiaTheme="minorHAnsi" w:hAnsiTheme="minorHAnsi" w:cstheme="minorHAnsi"/>
          <w:lang w:val="de-AT"/>
        </w:rPr>
        <w:t xml:space="preserve"> </w:t>
      </w:r>
      <w:r w:rsidR="00ED4289" w:rsidRPr="00ED4289">
        <w:rPr>
          <w:rFonts w:asciiTheme="minorHAnsi" w:eastAsiaTheme="minorHAnsi" w:hAnsiTheme="minorHAnsi" w:cstheme="minorHAnsi"/>
          <w:lang w:val="de-AT"/>
        </w:rPr>
        <w:t xml:space="preserve">    </w:t>
      </w:r>
    </w:p>
    <w:p w14:paraId="6D7F3731" w14:textId="56363C48" w:rsidR="00097628" w:rsidRPr="00097628" w:rsidRDefault="003D1DA3" w:rsidP="004166E9">
      <w:pPr>
        <w:spacing w:after="0"/>
        <w:rPr>
          <w:rFonts w:asciiTheme="minorHAnsi" w:eastAsiaTheme="minorHAnsi" w:hAnsiTheme="minorHAnsi" w:cstheme="minorHAnsi"/>
          <w:lang w:val="de-AT"/>
        </w:rPr>
      </w:pPr>
      <w:hyperlink r:id="rId11" w:history="1">
        <w:r w:rsidR="00400154" w:rsidRPr="00287794">
          <w:rPr>
            <w:rStyle w:val="Hyperlink"/>
            <w:rFonts w:asciiTheme="minorHAnsi" w:eastAsiaTheme="minorHAnsi" w:hAnsiTheme="minorHAnsi" w:cstheme="minorHAnsi"/>
            <w:lang w:val="de-AT"/>
          </w:rPr>
          <w:t>www.lbg.ac.at</w:t>
        </w:r>
      </w:hyperlink>
      <w:r w:rsidR="00400154">
        <w:rPr>
          <w:rFonts w:asciiTheme="minorHAnsi" w:eastAsiaTheme="minorHAnsi" w:hAnsiTheme="minorHAnsi" w:cstheme="minorHAnsi"/>
          <w:lang w:val="de-AT"/>
        </w:rPr>
        <w:t xml:space="preserve"> </w:t>
      </w:r>
    </w:p>
    <w:sectPr w:rsidR="00097628" w:rsidRPr="00097628" w:rsidSect="005C1861">
      <w:headerReference w:type="default" r:id="rId12"/>
      <w:footerReference w:type="even" r:id="rId13"/>
      <w:footerReference w:type="default" r:id="rId14"/>
      <w:headerReference w:type="first" r:id="rId15"/>
      <w:pgSz w:w="11900" w:h="16820"/>
      <w:pgMar w:top="2552" w:right="1418" w:bottom="851" w:left="1418" w:header="737" w:footer="567"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5727" w16cex:dateUtc="2022-11-10T09:55:00Z"/>
  <w16cex:commentExtensible w16cex:durableId="271757B4" w16cex:dateUtc="2022-11-10T0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FB855" w14:textId="77777777" w:rsidR="00972943" w:rsidRDefault="00972943">
      <w:pPr>
        <w:spacing w:after="0" w:line="240" w:lineRule="auto"/>
      </w:pPr>
      <w:r>
        <w:separator/>
      </w:r>
    </w:p>
  </w:endnote>
  <w:endnote w:type="continuationSeparator" w:id="0">
    <w:p w14:paraId="56DD3F9D" w14:textId="77777777" w:rsidR="00972943" w:rsidRDefault="0097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2C52" w14:textId="77777777"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6DFBF7" w14:textId="77777777" w:rsidR="00192C97" w:rsidRDefault="003D1DA3" w:rsidP="005666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5B54" w14:textId="79F819A3"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12A8">
      <w:rPr>
        <w:rStyle w:val="Seitenzahl"/>
        <w:noProof/>
      </w:rPr>
      <w:t>1</w:t>
    </w:r>
    <w:r>
      <w:rPr>
        <w:rStyle w:val="Seitenzahl"/>
      </w:rPr>
      <w:fldChar w:fldCharType="end"/>
    </w:r>
  </w:p>
  <w:p w14:paraId="65D7813A" w14:textId="77777777" w:rsidR="00192C97" w:rsidRPr="007164D4" w:rsidRDefault="003D1DA3" w:rsidP="00566624">
    <w:pPr>
      <w:ind w:right="360"/>
      <w:jc w:val="right"/>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78283" w14:textId="77777777" w:rsidR="00972943" w:rsidRDefault="00972943">
      <w:pPr>
        <w:spacing w:after="0" w:line="240" w:lineRule="auto"/>
      </w:pPr>
      <w:r>
        <w:separator/>
      </w:r>
    </w:p>
  </w:footnote>
  <w:footnote w:type="continuationSeparator" w:id="0">
    <w:p w14:paraId="16EBE209" w14:textId="77777777" w:rsidR="00972943" w:rsidRDefault="00972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57CA" w14:textId="77777777" w:rsidR="00192C97" w:rsidRDefault="003D1DA3" w:rsidP="00DA1FB0">
    <w:pPr>
      <w:pStyle w:val="Kopfzeile"/>
    </w:pPr>
  </w:p>
  <w:p w14:paraId="2537A4A5" w14:textId="77777777" w:rsidR="00DA1FB0" w:rsidRDefault="001F4B54" w:rsidP="00DA1FB0">
    <w:pPr>
      <w:pStyle w:val="Kopfzeile"/>
    </w:pPr>
    <w:r>
      <w:rPr>
        <w:noProof/>
        <w:lang w:val="de-AT" w:eastAsia="de-AT"/>
      </w:rPr>
      <w:drawing>
        <wp:anchor distT="0" distB="0" distL="114300" distR="114300" simplePos="0" relativeHeight="251660288" behindDoc="0" locked="0" layoutInCell="1" allowOverlap="1" wp14:anchorId="014E7D07" wp14:editId="3B1F1D55">
          <wp:simplePos x="0" y="0"/>
          <wp:positionH relativeFrom="column">
            <wp:posOffset>-109855</wp:posOffset>
          </wp:positionH>
          <wp:positionV relativeFrom="page">
            <wp:posOffset>581025</wp:posOffset>
          </wp:positionV>
          <wp:extent cx="2844165" cy="45720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457200"/>
                  </a:xfrm>
                  <a:prstGeom prst="rect">
                    <a:avLst/>
                  </a:prstGeom>
                  <a:noFill/>
                </pic:spPr>
              </pic:pic>
            </a:graphicData>
          </a:graphic>
          <wp14:sizeRelH relativeFrom="page">
            <wp14:pctWidth>0</wp14:pctWidth>
          </wp14:sizeRelH>
          <wp14:sizeRelV relativeFrom="page">
            <wp14:pctHeight>0</wp14:pctHeight>
          </wp14:sizeRelV>
        </wp:anchor>
      </w:drawing>
    </w:r>
  </w:p>
  <w:p w14:paraId="62B4139F" w14:textId="77777777" w:rsidR="00DA1FB0" w:rsidRPr="00DA1FB0" w:rsidRDefault="003D1DA3" w:rsidP="00DA1F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1196" w14:textId="77777777" w:rsidR="00192C97" w:rsidRDefault="001F4B54">
    <w:pPr>
      <w:pStyle w:val="Kopfzeile"/>
    </w:pPr>
    <w:r>
      <w:rPr>
        <w:noProof/>
        <w:lang w:val="de-AT" w:eastAsia="de-AT"/>
      </w:rPr>
      <w:drawing>
        <wp:anchor distT="0" distB="540385" distL="114300" distR="114300" simplePos="0" relativeHeight="251659264" behindDoc="0" locked="0" layoutInCell="1" allowOverlap="1" wp14:anchorId="33B50AAA" wp14:editId="4366F752">
          <wp:simplePos x="0" y="0"/>
          <wp:positionH relativeFrom="page">
            <wp:posOffset>1014730</wp:posOffset>
          </wp:positionH>
          <wp:positionV relativeFrom="paragraph">
            <wp:posOffset>339725</wp:posOffset>
          </wp:positionV>
          <wp:extent cx="2619375" cy="420370"/>
          <wp:effectExtent l="0" t="0" r="0" b="11430"/>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C31"/>
    <w:multiLevelType w:val="hybridMultilevel"/>
    <w:tmpl w:val="7CB824C0"/>
    <w:lvl w:ilvl="0" w:tplc="1396ABFA">
      <w:start w:val="1"/>
      <w:numFmt w:val="bullet"/>
      <w:pStyle w:val="Auflistung"/>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9769D9"/>
    <w:multiLevelType w:val="hybridMultilevel"/>
    <w:tmpl w:val="CAA0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219E2"/>
    <w:multiLevelType w:val="hybridMultilevel"/>
    <w:tmpl w:val="6F800972"/>
    <w:lvl w:ilvl="0" w:tplc="638A074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A70B78"/>
    <w:multiLevelType w:val="hybridMultilevel"/>
    <w:tmpl w:val="4F9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61"/>
    <w:rsid w:val="00013033"/>
    <w:rsid w:val="00016321"/>
    <w:rsid w:val="00020B3F"/>
    <w:rsid w:val="000263E8"/>
    <w:rsid w:val="000314CB"/>
    <w:rsid w:val="0004564C"/>
    <w:rsid w:val="0004628D"/>
    <w:rsid w:val="000503A4"/>
    <w:rsid w:val="00061278"/>
    <w:rsid w:val="00061BC8"/>
    <w:rsid w:val="00065D2D"/>
    <w:rsid w:val="00072901"/>
    <w:rsid w:val="00075E3E"/>
    <w:rsid w:val="000860D2"/>
    <w:rsid w:val="00090068"/>
    <w:rsid w:val="00094F60"/>
    <w:rsid w:val="00096655"/>
    <w:rsid w:val="00097628"/>
    <w:rsid w:val="000A5CC9"/>
    <w:rsid w:val="000A6880"/>
    <w:rsid w:val="000B2CDE"/>
    <w:rsid w:val="000B3BA9"/>
    <w:rsid w:val="000B3E22"/>
    <w:rsid w:val="000C4334"/>
    <w:rsid w:val="000C748B"/>
    <w:rsid w:val="000C7559"/>
    <w:rsid w:val="0010477B"/>
    <w:rsid w:val="00104A8D"/>
    <w:rsid w:val="00122CFD"/>
    <w:rsid w:val="001237C1"/>
    <w:rsid w:val="001308FA"/>
    <w:rsid w:val="00131B24"/>
    <w:rsid w:val="00133BFD"/>
    <w:rsid w:val="00137E12"/>
    <w:rsid w:val="0014080C"/>
    <w:rsid w:val="00143602"/>
    <w:rsid w:val="00144A67"/>
    <w:rsid w:val="001635E9"/>
    <w:rsid w:val="0017114F"/>
    <w:rsid w:val="00177437"/>
    <w:rsid w:val="001845A7"/>
    <w:rsid w:val="001A01F2"/>
    <w:rsid w:val="001A2767"/>
    <w:rsid w:val="001A4071"/>
    <w:rsid w:val="001A510C"/>
    <w:rsid w:val="001C3F2D"/>
    <w:rsid w:val="001D33A6"/>
    <w:rsid w:val="001E7527"/>
    <w:rsid w:val="001F10D9"/>
    <w:rsid w:val="001F336C"/>
    <w:rsid w:val="001F4B54"/>
    <w:rsid w:val="00204CC9"/>
    <w:rsid w:val="002079BA"/>
    <w:rsid w:val="00223F1B"/>
    <w:rsid w:val="00225E1D"/>
    <w:rsid w:val="00227B47"/>
    <w:rsid w:val="002416D5"/>
    <w:rsid w:val="00246280"/>
    <w:rsid w:val="0025508D"/>
    <w:rsid w:val="002644C5"/>
    <w:rsid w:val="0026519C"/>
    <w:rsid w:val="0028409A"/>
    <w:rsid w:val="00285221"/>
    <w:rsid w:val="002A4F03"/>
    <w:rsid w:val="002E23CE"/>
    <w:rsid w:val="002F380F"/>
    <w:rsid w:val="00303C86"/>
    <w:rsid w:val="00314266"/>
    <w:rsid w:val="00320C32"/>
    <w:rsid w:val="0034518F"/>
    <w:rsid w:val="00351CDA"/>
    <w:rsid w:val="00353D1D"/>
    <w:rsid w:val="003563AB"/>
    <w:rsid w:val="00365383"/>
    <w:rsid w:val="003672A7"/>
    <w:rsid w:val="0037412E"/>
    <w:rsid w:val="00377930"/>
    <w:rsid w:val="00391BA8"/>
    <w:rsid w:val="00393CC9"/>
    <w:rsid w:val="003A3571"/>
    <w:rsid w:val="003B46CE"/>
    <w:rsid w:val="003C2962"/>
    <w:rsid w:val="003C3EF3"/>
    <w:rsid w:val="003C5DE9"/>
    <w:rsid w:val="003D0079"/>
    <w:rsid w:val="003D1457"/>
    <w:rsid w:val="003D1DA3"/>
    <w:rsid w:val="003D22F5"/>
    <w:rsid w:val="003D49E6"/>
    <w:rsid w:val="003D6D5D"/>
    <w:rsid w:val="003E0A3C"/>
    <w:rsid w:val="003E2F88"/>
    <w:rsid w:val="003E3523"/>
    <w:rsid w:val="003E553C"/>
    <w:rsid w:val="003F44EF"/>
    <w:rsid w:val="00400154"/>
    <w:rsid w:val="00413A15"/>
    <w:rsid w:val="004166E9"/>
    <w:rsid w:val="00432CFC"/>
    <w:rsid w:val="004413D1"/>
    <w:rsid w:val="0044154A"/>
    <w:rsid w:val="00444E6B"/>
    <w:rsid w:val="00447116"/>
    <w:rsid w:val="0045147A"/>
    <w:rsid w:val="0045601D"/>
    <w:rsid w:val="00464F6D"/>
    <w:rsid w:val="00467A19"/>
    <w:rsid w:val="00474EBC"/>
    <w:rsid w:val="0047590A"/>
    <w:rsid w:val="00477A64"/>
    <w:rsid w:val="0049697B"/>
    <w:rsid w:val="004A10E5"/>
    <w:rsid w:val="004A41B1"/>
    <w:rsid w:val="004A4CC3"/>
    <w:rsid w:val="004B0DD2"/>
    <w:rsid w:val="004B4861"/>
    <w:rsid w:val="004B4A98"/>
    <w:rsid w:val="004B4CD5"/>
    <w:rsid w:val="004C2533"/>
    <w:rsid w:val="004C3B31"/>
    <w:rsid w:val="004D2608"/>
    <w:rsid w:val="004D39C9"/>
    <w:rsid w:val="004D3AD4"/>
    <w:rsid w:val="004E02C7"/>
    <w:rsid w:val="004E0E82"/>
    <w:rsid w:val="004E2DCD"/>
    <w:rsid w:val="004F2C35"/>
    <w:rsid w:val="005039D9"/>
    <w:rsid w:val="00521B28"/>
    <w:rsid w:val="00522090"/>
    <w:rsid w:val="00532251"/>
    <w:rsid w:val="00575CF9"/>
    <w:rsid w:val="005879A1"/>
    <w:rsid w:val="005B769C"/>
    <w:rsid w:val="005C0427"/>
    <w:rsid w:val="005C1861"/>
    <w:rsid w:val="005C531D"/>
    <w:rsid w:val="005C54E9"/>
    <w:rsid w:val="005C5D2C"/>
    <w:rsid w:val="005F523D"/>
    <w:rsid w:val="00603BAE"/>
    <w:rsid w:val="00610658"/>
    <w:rsid w:val="006262F7"/>
    <w:rsid w:val="00640301"/>
    <w:rsid w:val="00660C08"/>
    <w:rsid w:val="00660FDA"/>
    <w:rsid w:val="0066512C"/>
    <w:rsid w:val="006743AE"/>
    <w:rsid w:val="00674A7B"/>
    <w:rsid w:val="00682673"/>
    <w:rsid w:val="006838FC"/>
    <w:rsid w:val="00692FEA"/>
    <w:rsid w:val="006931C4"/>
    <w:rsid w:val="00693F37"/>
    <w:rsid w:val="00694D5D"/>
    <w:rsid w:val="0069571D"/>
    <w:rsid w:val="006A1BC5"/>
    <w:rsid w:val="006B0F66"/>
    <w:rsid w:val="006B6596"/>
    <w:rsid w:val="006B671B"/>
    <w:rsid w:val="006B7FF2"/>
    <w:rsid w:val="006C5253"/>
    <w:rsid w:val="006C59D9"/>
    <w:rsid w:val="006C6505"/>
    <w:rsid w:val="006D122D"/>
    <w:rsid w:val="006D3ED7"/>
    <w:rsid w:val="006E2C60"/>
    <w:rsid w:val="006E4383"/>
    <w:rsid w:val="006F16FD"/>
    <w:rsid w:val="006F6069"/>
    <w:rsid w:val="00702AB8"/>
    <w:rsid w:val="00712A5B"/>
    <w:rsid w:val="00721048"/>
    <w:rsid w:val="00736C05"/>
    <w:rsid w:val="00762B4F"/>
    <w:rsid w:val="00763B85"/>
    <w:rsid w:val="0076491A"/>
    <w:rsid w:val="00765D71"/>
    <w:rsid w:val="00767042"/>
    <w:rsid w:val="007705A5"/>
    <w:rsid w:val="00776644"/>
    <w:rsid w:val="00782A40"/>
    <w:rsid w:val="00782F77"/>
    <w:rsid w:val="00790D43"/>
    <w:rsid w:val="007A29F3"/>
    <w:rsid w:val="007A346B"/>
    <w:rsid w:val="007B3A12"/>
    <w:rsid w:val="007B748B"/>
    <w:rsid w:val="007C34AD"/>
    <w:rsid w:val="007C38E3"/>
    <w:rsid w:val="007D1302"/>
    <w:rsid w:val="007D7C88"/>
    <w:rsid w:val="007E7659"/>
    <w:rsid w:val="007F10BD"/>
    <w:rsid w:val="007F1C90"/>
    <w:rsid w:val="007F1FBC"/>
    <w:rsid w:val="00803A80"/>
    <w:rsid w:val="00804140"/>
    <w:rsid w:val="008071BB"/>
    <w:rsid w:val="00820D56"/>
    <w:rsid w:val="00822CDF"/>
    <w:rsid w:val="0083070F"/>
    <w:rsid w:val="00835C26"/>
    <w:rsid w:val="00837309"/>
    <w:rsid w:val="00843653"/>
    <w:rsid w:val="008475A5"/>
    <w:rsid w:val="00852A7E"/>
    <w:rsid w:val="00861006"/>
    <w:rsid w:val="0086320C"/>
    <w:rsid w:val="00891447"/>
    <w:rsid w:val="008940DC"/>
    <w:rsid w:val="008A12F1"/>
    <w:rsid w:val="008B2B54"/>
    <w:rsid w:val="008B314F"/>
    <w:rsid w:val="008B6F9C"/>
    <w:rsid w:val="008C0FFB"/>
    <w:rsid w:val="008C73A3"/>
    <w:rsid w:val="008D2272"/>
    <w:rsid w:val="008D24C4"/>
    <w:rsid w:val="008D4028"/>
    <w:rsid w:val="008D7BDA"/>
    <w:rsid w:val="008F0042"/>
    <w:rsid w:val="008F7BBE"/>
    <w:rsid w:val="00900934"/>
    <w:rsid w:val="00905520"/>
    <w:rsid w:val="00906EE5"/>
    <w:rsid w:val="009162DD"/>
    <w:rsid w:val="009241F9"/>
    <w:rsid w:val="00930A43"/>
    <w:rsid w:val="00933C7C"/>
    <w:rsid w:val="00940E3C"/>
    <w:rsid w:val="00941598"/>
    <w:rsid w:val="00942545"/>
    <w:rsid w:val="00943F11"/>
    <w:rsid w:val="00946104"/>
    <w:rsid w:val="009464E7"/>
    <w:rsid w:val="00947963"/>
    <w:rsid w:val="009618EF"/>
    <w:rsid w:val="00961DBF"/>
    <w:rsid w:val="00972469"/>
    <w:rsid w:val="00972943"/>
    <w:rsid w:val="009747D1"/>
    <w:rsid w:val="00974A2E"/>
    <w:rsid w:val="00974C9F"/>
    <w:rsid w:val="0099168C"/>
    <w:rsid w:val="009A115A"/>
    <w:rsid w:val="009A7220"/>
    <w:rsid w:val="009C0FB5"/>
    <w:rsid w:val="009D77D6"/>
    <w:rsid w:val="009E7CBC"/>
    <w:rsid w:val="00A04FCF"/>
    <w:rsid w:val="00A0657B"/>
    <w:rsid w:val="00A237FD"/>
    <w:rsid w:val="00A248CC"/>
    <w:rsid w:val="00A36AC7"/>
    <w:rsid w:val="00A405B0"/>
    <w:rsid w:val="00A455AD"/>
    <w:rsid w:val="00A45D7C"/>
    <w:rsid w:val="00A62BB9"/>
    <w:rsid w:val="00A63D0C"/>
    <w:rsid w:val="00A66376"/>
    <w:rsid w:val="00A66803"/>
    <w:rsid w:val="00A67E11"/>
    <w:rsid w:val="00A703FD"/>
    <w:rsid w:val="00A77E98"/>
    <w:rsid w:val="00A93BE5"/>
    <w:rsid w:val="00AA2BF9"/>
    <w:rsid w:val="00AA50D8"/>
    <w:rsid w:val="00AB1FBA"/>
    <w:rsid w:val="00AC1738"/>
    <w:rsid w:val="00AE18E1"/>
    <w:rsid w:val="00AE4212"/>
    <w:rsid w:val="00AE7ACD"/>
    <w:rsid w:val="00AF4A63"/>
    <w:rsid w:val="00B24FAA"/>
    <w:rsid w:val="00B25D90"/>
    <w:rsid w:val="00B333FD"/>
    <w:rsid w:val="00B35BC9"/>
    <w:rsid w:val="00B36BA1"/>
    <w:rsid w:val="00B440CB"/>
    <w:rsid w:val="00B61CF6"/>
    <w:rsid w:val="00B81929"/>
    <w:rsid w:val="00B91506"/>
    <w:rsid w:val="00B97A91"/>
    <w:rsid w:val="00BA4FFB"/>
    <w:rsid w:val="00BB0106"/>
    <w:rsid w:val="00BB595D"/>
    <w:rsid w:val="00BC14E8"/>
    <w:rsid w:val="00BC1A97"/>
    <w:rsid w:val="00BC4AD7"/>
    <w:rsid w:val="00BC7279"/>
    <w:rsid w:val="00BD09A1"/>
    <w:rsid w:val="00BD49D3"/>
    <w:rsid w:val="00BE486C"/>
    <w:rsid w:val="00BF22FB"/>
    <w:rsid w:val="00BF4C4D"/>
    <w:rsid w:val="00BF4F04"/>
    <w:rsid w:val="00C0355E"/>
    <w:rsid w:val="00C20C14"/>
    <w:rsid w:val="00C30623"/>
    <w:rsid w:val="00C338B1"/>
    <w:rsid w:val="00C35404"/>
    <w:rsid w:val="00C35A14"/>
    <w:rsid w:val="00C36E97"/>
    <w:rsid w:val="00C44913"/>
    <w:rsid w:val="00C52A0B"/>
    <w:rsid w:val="00C61C4F"/>
    <w:rsid w:val="00C65BCD"/>
    <w:rsid w:val="00C84373"/>
    <w:rsid w:val="00C91F6E"/>
    <w:rsid w:val="00CA5BC6"/>
    <w:rsid w:val="00CB0B7F"/>
    <w:rsid w:val="00CC2AAD"/>
    <w:rsid w:val="00CC4BBD"/>
    <w:rsid w:val="00CD7A7C"/>
    <w:rsid w:val="00CE0ADD"/>
    <w:rsid w:val="00D0116E"/>
    <w:rsid w:val="00D16C0E"/>
    <w:rsid w:val="00D22232"/>
    <w:rsid w:val="00D25A2E"/>
    <w:rsid w:val="00D2764D"/>
    <w:rsid w:val="00D44344"/>
    <w:rsid w:val="00D476A6"/>
    <w:rsid w:val="00D5292D"/>
    <w:rsid w:val="00D833A2"/>
    <w:rsid w:val="00D86D41"/>
    <w:rsid w:val="00D870ED"/>
    <w:rsid w:val="00D94A15"/>
    <w:rsid w:val="00DA318C"/>
    <w:rsid w:val="00DB2A08"/>
    <w:rsid w:val="00DB407E"/>
    <w:rsid w:val="00DB507A"/>
    <w:rsid w:val="00DC1C1C"/>
    <w:rsid w:val="00DD71A2"/>
    <w:rsid w:val="00DE14B5"/>
    <w:rsid w:val="00DE454C"/>
    <w:rsid w:val="00DF00F2"/>
    <w:rsid w:val="00DF1B1D"/>
    <w:rsid w:val="00E022E3"/>
    <w:rsid w:val="00E05B48"/>
    <w:rsid w:val="00E0617B"/>
    <w:rsid w:val="00E13056"/>
    <w:rsid w:val="00E16603"/>
    <w:rsid w:val="00E25BF3"/>
    <w:rsid w:val="00E32896"/>
    <w:rsid w:val="00E456B8"/>
    <w:rsid w:val="00E572C1"/>
    <w:rsid w:val="00E706F0"/>
    <w:rsid w:val="00E726A8"/>
    <w:rsid w:val="00E73AED"/>
    <w:rsid w:val="00E805FF"/>
    <w:rsid w:val="00E81FC6"/>
    <w:rsid w:val="00E929A2"/>
    <w:rsid w:val="00E97894"/>
    <w:rsid w:val="00EA1D54"/>
    <w:rsid w:val="00EC6D4C"/>
    <w:rsid w:val="00ED4289"/>
    <w:rsid w:val="00EE3B02"/>
    <w:rsid w:val="00EE4302"/>
    <w:rsid w:val="00EF15AD"/>
    <w:rsid w:val="00EF183D"/>
    <w:rsid w:val="00EF2500"/>
    <w:rsid w:val="00EF75C8"/>
    <w:rsid w:val="00F004F6"/>
    <w:rsid w:val="00F02475"/>
    <w:rsid w:val="00F0362A"/>
    <w:rsid w:val="00F1246A"/>
    <w:rsid w:val="00F13D98"/>
    <w:rsid w:val="00F223C0"/>
    <w:rsid w:val="00F265A7"/>
    <w:rsid w:val="00F43BFE"/>
    <w:rsid w:val="00F44D78"/>
    <w:rsid w:val="00F51AA2"/>
    <w:rsid w:val="00F54658"/>
    <w:rsid w:val="00F701E0"/>
    <w:rsid w:val="00F80351"/>
    <w:rsid w:val="00F82352"/>
    <w:rsid w:val="00F84A50"/>
    <w:rsid w:val="00F95485"/>
    <w:rsid w:val="00FA307C"/>
    <w:rsid w:val="00FA562F"/>
    <w:rsid w:val="00FA6186"/>
    <w:rsid w:val="00FB2B14"/>
    <w:rsid w:val="00FC70BC"/>
    <w:rsid w:val="00FD12A8"/>
    <w:rsid w:val="00FD6C99"/>
    <w:rsid w:val="00FD7F1B"/>
    <w:rsid w:val="00FE44B8"/>
    <w:rsid w:val="00FE4D67"/>
    <w:rsid w:val="00FE5A6B"/>
    <w:rsid w:val="00FF3EA5"/>
  </w:rsids>
  <m:mathPr>
    <m:mathFont m:val="Cambria Math"/>
    <m:brkBin m:val="before"/>
    <m:brkBinSub m:val="--"/>
    <m:smallFrac m:val="0"/>
    <m:dispDef/>
    <m:lMargin m:val="0"/>
    <m:rMargin m:val="0"/>
    <m:defJc m:val="centerGroup"/>
    <m:wrapIndent m:val="1440"/>
    <m:intLim m:val="subSup"/>
    <m:naryLim m:val="undOvr"/>
  </m:mathPr>
  <w:themeFontLang w:val="de-AT"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DD47"/>
  <w15:docId w15:val="{C248BA3C-691F-4D64-B408-7D0066AF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1861"/>
    <w:pPr>
      <w:spacing w:after="200" w:line="276" w:lineRule="auto"/>
      <w:jc w:val="both"/>
    </w:pPr>
    <w:rPr>
      <w:rFonts w:ascii="Calibri" w:eastAsia="Calibri" w:hAnsi="Calibri" w:cs="Times New Roman"/>
      <w:lang w:val="en-US"/>
    </w:rPr>
  </w:style>
  <w:style w:type="paragraph" w:styleId="berschrift1">
    <w:name w:val="heading 1"/>
    <w:basedOn w:val="Standard"/>
    <w:next w:val="Standard"/>
    <w:link w:val="berschrift1Zchn"/>
    <w:autoRedefine/>
    <w:uiPriority w:val="9"/>
    <w:qFormat/>
    <w:rsid w:val="00016321"/>
    <w:pPr>
      <w:spacing w:after="0"/>
      <w:ind w:left="426"/>
      <w:outlineLvl w:val="0"/>
    </w:pPr>
    <w:rPr>
      <w:rFonts w:eastAsiaTheme="majorEastAsia" w:cstheme="majorBidi"/>
      <w:b/>
      <w:bCs/>
      <w:caps/>
      <w:sz w:val="32"/>
      <w:szCs w:val="23"/>
    </w:rPr>
  </w:style>
  <w:style w:type="paragraph" w:styleId="berschrift2">
    <w:name w:val="heading 2"/>
    <w:basedOn w:val="Standard"/>
    <w:next w:val="Standard"/>
    <w:link w:val="berschrift2Zchn"/>
    <w:uiPriority w:val="9"/>
    <w:semiHidden/>
    <w:unhideWhenUsed/>
    <w:qFormat/>
    <w:rsid w:val="006F1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04F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
    <w:name w:val="Auflistung"/>
    <w:basedOn w:val="Standard"/>
    <w:autoRedefine/>
    <w:qFormat/>
    <w:rsid w:val="008D7BDA"/>
    <w:pPr>
      <w:keepLines/>
      <w:numPr>
        <w:numId w:val="3"/>
      </w:numPr>
      <w:spacing w:before="60" w:after="120" w:line="312" w:lineRule="auto"/>
    </w:pPr>
  </w:style>
  <w:style w:type="character" w:customStyle="1" w:styleId="berschrift1Zchn">
    <w:name w:val="Überschrift 1 Zchn"/>
    <w:basedOn w:val="Absatz-Standardschriftart"/>
    <w:link w:val="berschrift1"/>
    <w:uiPriority w:val="9"/>
    <w:rsid w:val="00016321"/>
    <w:rPr>
      <w:rFonts w:eastAsiaTheme="majorEastAsia" w:cstheme="majorBidi"/>
      <w:b/>
      <w:bCs/>
      <w:caps/>
      <w:sz w:val="32"/>
      <w:szCs w:val="23"/>
    </w:rPr>
  </w:style>
  <w:style w:type="paragraph" w:customStyle="1" w:styleId="Lauftext">
    <w:name w:val="Lauftext"/>
    <w:basedOn w:val="Standard"/>
    <w:autoRedefine/>
    <w:qFormat/>
    <w:rsid w:val="00016321"/>
    <w:pPr>
      <w:spacing w:before="60" w:after="120" w:line="312" w:lineRule="auto"/>
      <w:ind w:left="284"/>
    </w:pPr>
    <w:rPr>
      <w:rFonts w:cstheme="minorHAnsi"/>
      <w:color w:val="000000" w:themeColor="text1"/>
      <w:szCs w:val="19"/>
    </w:rPr>
  </w:style>
  <w:style w:type="paragraph" w:styleId="Listenabsatz">
    <w:name w:val="List Paragraph"/>
    <w:basedOn w:val="Standard"/>
    <w:uiPriority w:val="34"/>
    <w:qFormat/>
    <w:rsid w:val="005C1861"/>
    <w:pPr>
      <w:spacing w:after="60"/>
      <w:ind w:left="720"/>
      <w:contextualSpacing/>
    </w:pPr>
    <w:rPr>
      <w:sz w:val="19"/>
    </w:rPr>
  </w:style>
  <w:style w:type="paragraph" w:styleId="Kopfzeile">
    <w:name w:val="header"/>
    <w:basedOn w:val="Standard"/>
    <w:link w:val="KopfzeileZchn"/>
    <w:uiPriority w:val="99"/>
    <w:unhideWhenUsed/>
    <w:rsid w:val="005C186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C1861"/>
    <w:rPr>
      <w:rFonts w:ascii="Calibri" w:eastAsia="Calibri" w:hAnsi="Calibri" w:cs="Times New Roman"/>
      <w:lang w:val="en-US"/>
    </w:rPr>
  </w:style>
  <w:style w:type="character" w:styleId="Hyperlink">
    <w:name w:val="Hyperlink"/>
    <w:uiPriority w:val="99"/>
    <w:unhideWhenUsed/>
    <w:rsid w:val="005C1861"/>
    <w:rPr>
      <w:rFonts w:ascii="PT Sans" w:hAnsi="PT Sans"/>
      <w:color w:val="0000FF"/>
      <w:u w:val="single"/>
    </w:rPr>
  </w:style>
  <w:style w:type="character" w:styleId="Kommentarzeichen">
    <w:name w:val="annotation reference"/>
    <w:uiPriority w:val="99"/>
    <w:semiHidden/>
    <w:unhideWhenUsed/>
    <w:rsid w:val="005C1861"/>
    <w:rPr>
      <w:sz w:val="16"/>
      <w:szCs w:val="16"/>
    </w:rPr>
  </w:style>
  <w:style w:type="paragraph" w:styleId="Kommentartext">
    <w:name w:val="annotation text"/>
    <w:basedOn w:val="Standard"/>
    <w:link w:val="KommentartextZchn"/>
    <w:uiPriority w:val="99"/>
    <w:unhideWhenUsed/>
    <w:rsid w:val="005C1861"/>
    <w:pPr>
      <w:spacing w:line="240" w:lineRule="auto"/>
    </w:pPr>
    <w:rPr>
      <w:sz w:val="20"/>
      <w:szCs w:val="20"/>
    </w:rPr>
  </w:style>
  <w:style w:type="character" w:customStyle="1" w:styleId="KommentartextZchn">
    <w:name w:val="Kommentartext Zchn"/>
    <w:basedOn w:val="Absatz-Standardschriftart"/>
    <w:link w:val="Kommentartext"/>
    <w:uiPriority w:val="99"/>
    <w:rsid w:val="005C1861"/>
    <w:rPr>
      <w:rFonts w:ascii="Calibri" w:eastAsia="Calibri" w:hAnsi="Calibri" w:cs="Times New Roman"/>
      <w:sz w:val="20"/>
      <w:szCs w:val="20"/>
      <w:lang w:val="en-US"/>
    </w:rPr>
  </w:style>
  <w:style w:type="paragraph" w:styleId="Fuzeile">
    <w:name w:val="footer"/>
    <w:basedOn w:val="Standard"/>
    <w:link w:val="FuzeileZchn"/>
    <w:uiPriority w:val="99"/>
    <w:unhideWhenUsed/>
    <w:rsid w:val="005C1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861"/>
    <w:rPr>
      <w:rFonts w:ascii="Calibri" w:eastAsia="Calibri" w:hAnsi="Calibri" w:cs="Times New Roman"/>
      <w:lang w:val="en-US"/>
    </w:rPr>
  </w:style>
  <w:style w:type="character" w:styleId="Seitenzahl">
    <w:name w:val="page number"/>
    <w:basedOn w:val="Absatz-Standardschriftart"/>
    <w:uiPriority w:val="99"/>
    <w:semiHidden/>
    <w:unhideWhenUsed/>
    <w:rsid w:val="005C1861"/>
  </w:style>
  <w:style w:type="paragraph" w:styleId="Sprechblasentext">
    <w:name w:val="Balloon Text"/>
    <w:basedOn w:val="Standard"/>
    <w:link w:val="SprechblasentextZchn"/>
    <w:uiPriority w:val="99"/>
    <w:semiHidden/>
    <w:unhideWhenUsed/>
    <w:rsid w:val="005C18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861"/>
    <w:rPr>
      <w:rFonts w:ascii="Segoe UI" w:eastAsia="Calibri" w:hAnsi="Segoe UI" w:cs="Segoe UI"/>
      <w:sz w:val="18"/>
      <w:szCs w:val="18"/>
      <w:lang w:val="en-US"/>
    </w:rPr>
  </w:style>
  <w:style w:type="character" w:customStyle="1" w:styleId="berschrift2Zchn">
    <w:name w:val="Überschrift 2 Zchn"/>
    <w:basedOn w:val="Absatz-Standardschriftart"/>
    <w:link w:val="berschrift2"/>
    <w:uiPriority w:val="9"/>
    <w:semiHidden/>
    <w:rsid w:val="006F16FD"/>
    <w:rPr>
      <w:rFonts w:asciiTheme="majorHAnsi" w:eastAsiaTheme="majorEastAsia" w:hAnsiTheme="majorHAnsi" w:cstheme="majorBidi"/>
      <w:color w:val="2E74B5" w:themeColor="accent1" w:themeShade="BF"/>
      <w:sz w:val="26"/>
      <w:szCs w:val="26"/>
      <w:lang w:val="en-US"/>
    </w:rPr>
  </w:style>
  <w:style w:type="paragraph" w:customStyle="1" w:styleId="StandardWeb1">
    <w:name w:val="Standard (Web)1"/>
    <w:basedOn w:val="Standard"/>
    <w:rsid w:val="00905520"/>
    <w:pPr>
      <w:suppressAutoHyphens/>
      <w:spacing w:after="0" w:line="100" w:lineRule="atLeast"/>
      <w:jc w:val="left"/>
    </w:pPr>
    <w:rPr>
      <w:rFonts w:ascii="Times New Roman" w:eastAsia="Arial Unicode MS" w:hAnsi="Times New Roman"/>
      <w:sz w:val="24"/>
      <w:szCs w:val="24"/>
      <w:lang w:val="de-DE" w:eastAsia="ar-SA"/>
    </w:rPr>
  </w:style>
  <w:style w:type="character" w:customStyle="1" w:styleId="berschrift3Zchn">
    <w:name w:val="Überschrift 3 Zchn"/>
    <w:basedOn w:val="Absatz-Standardschriftart"/>
    <w:link w:val="berschrift3"/>
    <w:uiPriority w:val="9"/>
    <w:semiHidden/>
    <w:rsid w:val="00A04FCF"/>
    <w:rPr>
      <w:rFonts w:asciiTheme="majorHAnsi" w:eastAsiaTheme="majorEastAsia" w:hAnsiTheme="majorHAnsi" w:cstheme="majorBidi"/>
      <w:color w:val="1F4D78" w:themeColor="accent1" w:themeShade="7F"/>
      <w:sz w:val="24"/>
      <w:szCs w:val="24"/>
      <w:lang w:val="en-US"/>
    </w:rPr>
  </w:style>
  <w:style w:type="character" w:styleId="NichtaufgelsteErwhnung">
    <w:name w:val="Unresolved Mention"/>
    <w:basedOn w:val="Absatz-Standardschriftart"/>
    <w:uiPriority w:val="99"/>
    <w:semiHidden/>
    <w:unhideWhenUsed/>
    <w:rsid w:val="001A01F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1A01F2"/>
    <w:rPr>
      <w:b/>
      <w:bCs/>
    </w:rPr>
  </w:style>
  <w:style w:type="character" w:customStyle="1" w:styleId="KommentarthemaZchn">
    <w:name w:val="Kommentarthema Zchn"/>
    <w:basedOn w:val="KommentartextZchn"/>
    <w:link w:val="Kommentarthema"/>
    <w:uiPriority w:val="99"/>
    <w:semiHidden/>
    <w:rsid w:val="001A01F2"/>
    <w:rPr>
      <w:rFonts w:ascii="Calibri" w:eastAsia="Calibri" w:hAnsi="Calibri" w:cs="Times New Roman"/>
      <w:b/>
      <w:bCs/>
      <w:sz w:val="20"/>
      <w:szCs w:val="20"/>
      <w:lang w:val="en-US"/>
    </w:rPr>
  </w:style>
  <w:style w:type="character" w:styleId="BesuchterLink">
    <w:name w:val="FollowedHyperlink"/>
    <w:basedOn w:val="Absatz-Standardschriftart"/>
    <w:uiPriority w:val="99"/>
    <w:semiHidden/>
    <w:unhideWhenUsed/>
    <w:rsid w:val="004A41B1"/>
    <w:rPr>
      <w:color w:val="954F72" w:themeColor="followedHyperlink"/>
      <w:u w:val="single"/>
    </w:rPr>
  </w:style>
  <w:style w:type="paragraph" w:styleId="berarbeitung">
    <w:name w:val="Revision"/>
    <w:hidden/>
    <w:uiPriority w:val="99"/>
    <w:semiHidden/>
    <w:rsid w:val="00BA4FFB"/>
    <w:pPr>
      <w:spacing w:after="0" w:line="240" w:lineRule="auto"/>
    </w:pPr>
    <w:rPr>
      <w:rFonts w:ascii="Calibri" w:eastAsia="Calibri" w:hAnsi="Calibri" w:cs="Times New Roman"/>
      <w:lang w:val="en-US"/>
    </w:rPr>
  </w:style>
  <w:style w:type="paragraph" w:customStyle="1" w:styleId="xmsonormal">
    <w:name w:val="x_msonormal"/>
    <w:basedOn w:val="Standard"/>
    <w:rsid w:val="00FE44B8"/>
    <w:pPr>
      <w:spacing w:before="100" w:beforeAutospacing="1" w:after="100" w:afterAutospacing="1" w:line="240" w:lineRule="auto"/>
      <w:jc w:val="left"/>
    </w:pPr>
    <w:rPr>
      <w:rFonts w:ascii="Times New Roman" w:eastAsia="Times New Roman" w:hAnsi="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0584">
      <w:bodyDiv w:val="1"/>
      <w:marLeft w:val="0"/>
      <w:marRight w:val="0"/>
      <w:marTop w:val="0"/>
      <w:marBottom w:val="0"/>
      <w:divBdr>
        <w:top w:val="none" w:sz="0" w:space="0" w:color="auto"/>
        <w:left w:val="none" w:sz="0" w:space="0" w:color="auto"/>
        <w:bottom w:val="none" w:sz="0" w:space="0" w:color="auto"/>
        <w:right w:val="none" w:sz="0" w:space="0" w:color="auto"/>
      </w:divBdr>
    </w:div>
    <w:div w:id="759329376">
      <w:bodyDiv w:val="1"/>
      <w:marLeft w:val="0"/>
      <w:marRight w:val="0"/>
      <w:marTop w:val="0"/>
      <w:marBottom w:val="0"/>
      <w:divBdr>
        <w:top w:val="none" w:sz="0" w:space="0" w:color="auto"/>
        <w:left w:val="none" w:sz="0" w:space="0" w:color="auto"/>
        <w:bottom w:val="none" w:sz="0" w:space="0" w:color="auto"/>
        <w:right w:val="none" w:sz="0" w:space="0" w:color="auto"/>
      </w:divBdr>
    </w:div>
    <w:div w:id="792482702">
      <w:bodyDiv w:val="1"/>
      <w:marLeft w:val="0"/>
      <w:marRight w:val="0"/>
      <w:marTop w:val="0"/>
      <w:marBottom w:val="0"/>
      <w:divBdr>
        <w:top w:val="none" w:sz="0" w:space="0" w:color="auto"/>
        <w:left w:val="none" w:sz="0" w:space="0" w:color="auto"/>
        <w:bottom w:val="none" w:sz="0" w:space="0" w:color="auto"/>
        <w:right w:val="none" w:sz="0" w:space="0" w:color="auto"/>
      </w:divBdr>
    </w:div>
    <w:div w:id="885023517">
      <w:bodyDiv w:val="1"/>
      <w:marLeft w:val="0"/>
      <w:marRight w:val="0"/>
      <w:marTop w:val="0"/>
      <w:marBottom w:val="0"/>
      <w:divBdr>
        <w:top w:val="none" w:sz="0" w:space="0" w:color="auto"/>
        <w:left w:val="none" w:sz="0" w:space="0" w:color="auto"/>
        <w:bottom w:val="none" w:sz="0" w:space="0" w:color="auto"/>
        <w:right w:val="none" w:sz="0" w:space="0" w:color="auto"/>
      </w:divBdr>
    </w:div>
    <w:div w:id="929855623">
      <w:bodyDiv w:val="1"/>
      <w:marLeft w:val="0"/>
      <w:marRight w:val="0"/>
      <w:marTop w:val="0"/>
      <w:marBottom w:val="0"/>
      <w:divBdr>
        <w:top w:val="none" w:sz="0" w:space="0" w:color="auto"/>
        <w:left w:val="none" w:sz="0" w:space="0" w:color="auto"/>
        <w:bottom w:val="none" w:sz="0" w:space="0" w:color="auto"/>
        <w:right w:val="none" w:sz="0" w:space="0" w:color="auto"/>
      </w:divBdr>
    </w:div>
    <w:div w:id="1048841856">
      <w:bodyDiv w:val="1"/>
      <w:marLeft w:val="0"/>
      <w:marRight w:val="0"/>
      <w:marTop w:val="0"/>
      <w:marBottom w:val="0"/>
      <w:divBdr>
        <w:top w:val="none" w:sz="0" w:space="0" w:color="auto"/>
        <w:left w:val="none" w:sz="0" w:space="0" w:color="auto"/>
        <w:bottom w:val="none" w:sz="0" w:space="0" w:color="auto"/>
        <w:right w:val="none" w:sz="0" w:space="0" w:color="auto"/>
      </w:divBdr>
    </w:div>
    <w:div w:id="1152410602">
      <w:bodyDiv w:val="1"/>
      <w:marLeft w:val="0"/>
      <w:marRight w:val="0"/>
      <w:marTop w:val="0"/>
      <w:marBottom w:val="0"/>
      <w:divBdr>
        <w:top w:val="none" w:sz="0" w:space="0" w:color="auto"/>
        <w:left w:val="none" w:sz="0" w:space="0" w:color="auto"/>
        <w:bottom w:val="none" w:sz="0" w:space="0" w:color="auto"/>
        <w:right w:val="none" w:sz="0" w:space="0" w:color="auto"/>
      </w:divBdr>
    </w:div>
    <w:div w:id="1212112760">
      <w:bodyDiv w:val="1"/>
      <w:marLeft w:val="0"/>
      <w:marRight w:val="0"/>
      <w:marTop w:val="0"/>
      <w:marBottom w:val="0"/>
      <w:divBdr>
        <w:top w:val="none" w:sz="0" w:space="0" w:color="auto"/>
        <w:left w:val="none" w:sz="0" w:space="0" w:color="auto"/>
        <w:bottom w:val="none" w:sz="0" w:space="0" w:color="auto"/>
        <w:right w:val="none" w:sz="0" w:space="0" w:color="auto"/>
      </w:divBdr>
    </w:div>
    <w:div w:id="1456483312">
      <w:bodyDiv w:val="1"/>
      <w:marLeft w:val="0"/>
      <w:marRight w:val="0"/>
      <w:marTop w:val="0"/>
      <w:marBottom w:val="0"/>
      <w:divBdr>
        <w:top w:val="none" w:sz="0" w:space="0" w:color="auto"/>
        <w:left w:val="none" w:sz="0" w:space="0" w:color="auto"/>
        <w:bottom w:val="none" w:sz="0" w:space="0" w:color="auto"/>
        <w:right w:val="none" w:sz="0" w:space="0" w:color="auto"/>
      </w:divBdr>
    </w:div>
    <w:div w:id="1564950751">
      <w:bodyDiv w:val="1"/>
      <w:marLeft w:val="0"/>
      <w:marRight w:val="0"/>
      <w:marTop w:val="0"/>
      <w:marBottom w:val="0"/>
      <w:divBdr>
        <w:top w:val="none" w:sz="0" w:space="0" w:color="auto"/>
        <w:left w:val="none" w:sz="0" w:space="0" w:color="auto"/>
        <w:bottom w:val="none" w:sz="0" w:space="0" w:color="auto"/>
        <w:right w:val="none" w:sz="0" w:space="0" w:color="auto"/>
      </w:divBdr>
    </w:div>
    <w:div w:id="1753821077">
      <w:bodyDiv w:val="1"/>
      <w:marLeft w:val="0"/>
      <w:marRight w:val="0"/>
      <w:marTop w:val="0"/>
      <w:marBottom w:val="0"/>
      <w:divBdr>
        <w:top w:val="none" w:sz="0" w:space="0" w:color="auto"/>
        <w:left w:val="none" w:sz="0" w:space="0" w:color="auto"/>
        <w:bottom w:val="none" w:sz="0" w:space="0" w:color="auto"/>
        <w:right w:val="none" w:sz="0" w:space="0" w:color="auto"/>
      </w:divBdr>
    </w:div>
    <w:div w:id="18647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r.lbg.ac.at/events/human-rights-talk-who-owns-the-worlds-cultural-heritage/" TargetMode="External"/><Relationship Id="rId13" Type="http://schemas.openxmlformats.org/officeDocument/2006/relationships/footer" Target="footer1.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mailto:office@gmr.lbg.ac.a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g.ac.a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aura.heller@lbg.ac.at" TargetMode="External"/><Relationship Id="rId4" Type="http://schemas.openxmlformats.org/officeDocument/2006/relationships/webSettings" Target="webSettings.xml"/><Relationship Id="rId9" Type="http://schemas.openxmlformats.org/officeDocument/2006/relationships/hyperlink" Target="http://gmr.lbg.ac.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5988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Heller Laura</cp:lastModifiedBy>
  <cp:revision>4</cp:revision>
  <cp:lastPrinted>2022-09-26T12:49:00Z</cp:lastPrinted>
  <dcterms:created xsi:type="dcterms:W3CDTF">2022-11-23T15:20:00Z</dcterms:created>
  <dcterms:modified xsi:type="dcterms:W3CDTF">2022-11-24T08:28:00Z</dcterms:modified>
</cp:coreProperties>
</file>