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94FA" w14:textId="77777777" w:rsidR="00726ADB" w:rsidRPr="0006103F" w:rsidRDefault="00726ADB" w:rsidP="00726ADB">
      <w:pPr>
        <w:jc w:val="both"/>
        <w:rPr>
          <w:rFonts w:cstheme="minorHAnsi"/>
          <w:u w:val="single"/>
        </w:rPr>
      </w:pPr>
      <w:r w:rsidRPr="0006103F">
        <w:rPr>
          <w:rFonts w:cstheme="minorHAnsi"/>
          <w:u w:val="single"/>
        </w:rPr>
        <w:t>Presseinformation</w:t>
      </w:r>
    </w:p>
    <w:p w14:paraId="4DE4EE4C" w14:textId="77777777" w:rsidR="00726ADB" w:rsidRPr="0006103F" w:rsidRDefault="00726ADB" w:rsidP="00726ADB">
      <w:pPr>
        <w:jc w:val="both"/>
        <w:rPr>
          <w:rFonts w:cstheme="minorHAnsi"/>
        </w:rPr>
      </w:pPr>
      <w:r w:rsidRPr="0006103F">
        <w:rPr>
          <w:rFonts w:cstheme="minorHAnsi"/>
        </w:rPr>
        <w:t>Ludwig Boltzmann Gesellschaft</w:t>
      </w:r>
    </w:p>
    <w:p w14:paraId="1469074B" w14:textId="77777777" w:rsidR="00726ADB" w:rsidRDefault="00726ADB">
      <w:pPr>
        <w:rPr>
          <w:b/>
          <w:bCs/>
          <w:sz w:val="24"/>
          <w:szCs w:val="24"/>
        </w:rPr>
      </w:pPr>
    </w:p>
    <w:p w14:paraId="567D90DF" w14:textId="36988668" w:rsidR="00A6166F" w:rsidRPr="00726ADB" w:rsidRDefault="00D15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Hautw</w:t>
      </w:r>
      <w:r w:rsidR="009E1C74" w:rsidRPr="00726ADB">
        <w:rPr>
          <w:b/>
          <w:bCs/>
          <w:sz w:val="24"/>
          <w:szCs w:val="24"/>
        </w:rPr>
        <w:t xml:space="preserve">unden: </w:t>
      </w:r>
      <w:r w:rsidR="00FD0F50">
        <w:rPr>
          <w:b/>
          <w:bCs/>
          <w:sz w:val="24"/>
          <w:szCs w:val="24"/>
        </w:rPr>
        <w:t>Wiener Team macht</w:t>
      </w:r>
      <w:r w:rsidR="00F03671">
        <w:rPr>
          <w:b/>
          <w:bCs/>
          <w:sz w:val="24"/>
          <w:szCs w:val="24"/>
        </w:rPr>
        <w:t xml:space="preserve"> </w:t>
      </w:r>
      <w:r w:rsidR="009E1C74" w:rsidRPr="00726ADB">
        <w:rPr>
          <w:b/>
          <w:bCs/>
          <w:sz w:val="24"/>
          <w:szCs w:val="24"/>
        </w:rPr>
        <w:t xml:space="preserve">Unsichtbares sichtbar </w:t>
      </w:r>
    </w:p>
    <w:p w14:paraId="1E43B0A2" w14:textId="60EEBD47" w:rsidR="009E1C74" w:rsidRDefault="009E1C74" w:rsidP="00865AD6">
      <w:pPr>
        <w:spacing w:line="276" w:lineRule="auto"/>
        <w:rPr>
          <w:b/>
          <w:bCs/>
          <w:sz w:val="24"/>
          <w:szCs w:val="24"/>
        </w:rPr>
      </w:pPr>
      <w:proofErr w:type="spellStart"/>
      <w:proofErr w:type="gramStart"/>
      <w:r w:rsidRPr="00726ADB">
        <w:rPr>
          <w:bCs/>
          <w:sz w:val="24"/>
          <w:szCs w:val="24"/>
        </w:rPr>
        <w:t>Forscher:innen</w:t>
      </w:r>
      <w:proofErr w:type="spellEnd"/>
      <w:proofErr w:type="gramEnd"/>
      <w:r w:rsidRPr="00726A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der Ludwig Boltzmann Gesellschaft </w:t>
      </w:r>
      <w:r w:rsidR="00D15CEC">
        <w:rPr>
          <w:bCs/>
          <w:sz w:val="24"/>
          <w:szCs w:val="24"/>
        </w:rPr>
        <w:t xml:space="preserve">entdecken bisher unbekannte </w:t>
      </w:r>
      <w:r w:rsidR="00D15CEC">
        <w:rPr>
          <w:sz w:val="24"/>
          <w:szCs w:val="24"/>
        </w:rPr>
        <w:t>H</w:t>
      </w:r>
      <w:r w:rsidRPr="000F6032">
        <w:rPr>
          <w:sz w:val="24"/>
          <w:szCs w:val="24"/>
        </w:rPr>
        <w:t xml:space="preserve">eilungsprozesse </w:t>
      </w:r>
      <w:r w:rsidR="005D38E7">
        <w:rPr>
          <w:sz w:val="24"/>
          <w:szCs w:val="24"/>
        </w:rPr>
        <w:t>i</w:t>
      </w:r>
      <w:r w:rsidR="00FD0F50">
        <w:rPr>
          <w:sz w:val="24"/>
          <w:szCs w:val="24"/>
        </w:rPr>
        <w:t>m</w:t>
      </w:r>
      <w:r w:rsidR="005D38E7">
        <w:rPr>
          <w:sz w:val="24"/>
          <w:szCs w:val="24"/>
        </w:rPr>
        <w:t xml:space="preserve"> menschliche</w:t>
      </w:r>
      <w:r w:rsidR="00FD0F50">
        <w:rPr>
          <w:sz w:val="24"/>
          <w:szCs w:val="24"/>
        </w:rPr>
        <w:t>n</w:t>
      </w:r>
      <w:r w:rsidR="005D38E7">
        <w:rPr>
          <w:sz w:val="24"/>
          <w:szCs w:val="24"/>
        </w:rPr>
        <w:t xml:space="preserve"> Gewebe </w:t>
      </w:r>
      <w:r w:rsidR="00D15CEC">
        <w:rPr>
          <w:sz w:val="24"/>
          <w:szCs w:val="24"/>
        </w:rPr>
        <w:t xml:space="preserve">und öffnen Tür </w:t>
      </w:r>
      <w:r w:rsidR="002A1931">
        <w:rPr>
          <w:sz w:val="24"/>
          <w:szCs w:val="24"/>
        </w:rPr>
        <w:t>für</w:t>
      </w:r>
      <w:r w:rsidR="00D15CEC">
        <w:rPr>
          <w:sz w:val="24"/>
          <w:szCs w:val="24"/>
        </w:rPr>
        <w:t xml:space="preserve"> neue Therapien.</w:t>
      </w:r>
    </w:p>
    <w:p w14:paraId="050658A9" w14:textId="5747A198" w:rsidR="009E1C74" w:rsidRDefault="009E1C74" w:rsidP="00865AD6">
      <w:pPr>
        <w:spacing w:line="276" w:lineRule="auto"/>
        <w:rPr>
          <w:b/>
          <w:bCs/>
          <w:sz w:val="24"/>
          <w:szCs w:val="24"/>
        </w:rPr>
      </w:pPr>
    </w:p>
    <w:p w14:paraId="0B21082B" w14:textId="3FFAFD05" w:rsidR="00F45FFC" w:rsidRDefault="00726ADB" w:rsidP="00651884">
      <w:pPr>
        <w:spacing w:line="276" w:lineRule="auto"/>
        <w:rPr>
          <w:sz w:val="24"/>
          <w:szCs w:val="24"/>
        </w:rPr>
      </w:pPr>
      <w:r w:rsidRPr="00726ADB">
        <w:rPr>
          <w:bCs/>
          <w:i/>
          <w:sz w:val="24"/>
          <w:szCs w:val="24"/>
        </w:rPr>
        <w:t xml:space="preserve">Wien, 12. Juni 2023: </w:t>
      </w:r>
      <w:r w:rsidR="00AD46AE" w:rsidRPr="00726ADB">
        <w:rPr>
          <w:bCs/>
          <w:sz w:val="24"/>
          <w:szCs w:val="24"/>
        </w:rPr>
        <w:t>Das Team unter der Leitung von Mikolaj Ogrodnik</w:t>
      </w:r>
      <w:r w:rsidR="008F633E">
        <w:rPr>
          <w:bCs/>
          <w:sz w:val="24"/>
          <w:szCs w:val="24"/>
        </w:rPr>
        <w:t xml:space="preserve">, angesiedelt in der </w:t>
      </w:r>
      <w:r w:rsidR="00FD0F50">
        <w:rPr>
          <w:bCs/>
          <w:sz w:val="24"/>
          <w:szCs w:val="24"/>
        </w:rPr>
        <w:t>Ludwig Boltzmann</w:t>
      </w:r>
      <w:r w:rsidR="008F633E">
        <w:rPr>
          <w:bCs/>
          <w:sz w:val="24"/>
          <w:szCs w:val="24"/>
        </w:rPr>
        <w:t xml:space="preserve"> </w:t>
      </w:r>
      <w:r w:rsidR="008F633E" w:rsidRPr="008F633E">
        <w:rPr>
          <w:bCs/>
          <w:sz w:val="24"/>
          <w:szCs w:val="24"/>
        </w:rPr>
        <w:t>Forschungsgruppe für Alterung und Wundheilung</w:t>
      </w:r>
      <w:r w:rsidR="008F633E">
        <w:rPr>
          <w:bCs/>
          <w:sz w:val="24"/>
          <w:szCs w:val="24"/>
        </w:rPr>
        <w:t xml:space="preserve">, </w:t>
      </w:r>
      <w:r w:rsidR="00E5729C">
        <w:rPr>
          <w:sz w:val="24"/>
          <w:szCs w:val="24"/>
        </w:rPr>
        <w:t xml:space="preserve">entdeckte die bisher nicht bekannte </w:t>
      </w:r>
      <w:r w:rsidR="00E5729C" w:rsidRPr="000F6032">
        <w:rPr>
          <w:b/>
          <w:bCs/>
          <w:sz w:val="24"/>
          <w:szCs w:val="24"/>
        </w:rPr>
        <w:t>p-rpS6-Zon</w:t>
      </w:r>
      <w:bookmarkStart w:id="0" w:name="_GoBack"/>
      <w:bookmarkEnd w:id="0"/>
      <w:r w:rsidR="00E5729C" w:rsidRPr="000F6032">
        <w:rPr>
          <w:b/>
          <w:bCs/>
          <w:sz w:val="24"/>
          <w:szCs w:val="24"/>
        </w:rPr>
        <w:t>e</w:t>
      </w:r>
      <w:r w:rsidR="006A4C45">
        <w:rPr>
          <w:b/>
          <w:bCs/>
          <w:sz w:val="24"/>
          <w:szCs w:val="24"/>
        </w:rPr>
        <w:t>:</w:t>
      </w:r>
      <w:r w:rsidR="00E5729C">
        <w:rPr>
          <w:sz w:val="24"/>
          <w:szCs w:val="24"/>
        </w:rPr>
        <w:t xml:space="preserve"> In diesem </w:t>
      </w:r>
      <w:r w:rsidR="00E5729C" w:rsidRPr="000F6032">
        <w:rPr>
          <w:sz w:val="24"/>
          <w:szCs w:val="24"/>
        </w:rPr>
        <w:t>Hautbereich</w:t>
      </w:r>
      <w:r w:rsidR="00E5729C">
        <w:rPr>
          <w:sz w:val="24"/>
          <w:szCs w:val="24"/>
        </w:rPr>
        <w:t xml:space="preserve"> liegen jene</w:t>
      </w:r>
      <w:r w:rsidR="00E5729C" w:rsidRPr="000F6032">
        <w:rPr>
          <w:sz w:val="24"/>
          <w:szCs w:val="24"/>
        </w:rPr>
        <w:t xml:space="preserve"> Zellen</w:t>
      </w:r>
      <w:r w:rsidR="00E5729C">
        <w:rPr>
          <w:sz w:val="24"/>
          <w:szCs w:val="24"/>
        </w:rPr>
        <w:t>,</w:t>
      </w:r>
      <w:r w:rsidR="00E5729C" w:rsidRPr="000F6032">
        <w:rPr>
          <w:sz w:val="24"/>
          <w:szCs w:val="24"/>
        </w:rPr>
        <w:t xml:space="preserve"> </w:t>
      </w:r>
      <w:r w:rsidR="00E5729C">
        <w:rPr>
          <w:sz w:val="24"/>
          <w:szCs w:val="24"/>
        </w:rPr>
        <w:t>die</w:t>
      </w:r>
      <w:r w:rsidR="00E5729C" w:rsidRPr="000F6032">
        <w:rPr>
          <w:sz w:val="24"/>
          <w:szCs w:val="24"/>
        </w:rPr>
        <w:t xml:space="preserve"> </w:t>
      </w:r>
      <w:r w:rsidR="00E5729C">
        <w:rPr>
          <w:sz w:val="24"/>
          <w:szCs w:val="24"/>
        </w:rPr>
        <w:t xml:space="preserve">tatsächlich </w:t>
      </w:r>
      <w:r w:rsidR="00E5729C" w:rsidRPr="000F6032">
        <w:rPr>
          <w:sz w:val="24"/>
          <w:szCs w:val="24"/>
        </w:rPr>
        <w:t>aktiv am Heilungsprozess beteiligt sind</w:t>
      </w:r>
      <w:r w:rsidR="00F45FFC">
        <w:rPr>
          <w:sz w:val="24"/>
          <w:szCs w:val="24"/>
        </w:rPr>
        <w:t xml:space="preserve"> – </w:t>
      </w:r>
      <w:r w:rsidR="00804123">
        <w:rPr>
          <w:sz w:val="24"/>
          <w:szCs w:val="24"/>
        </w:rPr>
        <w:t xml:space="preserve">sie grenzt also </w:t>
      </w:r>
      <w:r w:rsidR="00F45FFC" w:rsidRPr="000F6032">
        <w:rPr>
          <w:sz w:val="24"/>
          <w:szCs w:val="24"/>
        </w:rPr>
        <w:t>heilendes Gewebe von verletzte</w:t>
      </w:r>
      <w:r w:rsidR="00A82A07">
        <w:rPr>
          <w:sz w:val="24"/>
          <w:szCs w:val="24"/>
        </w:rPr>
        <w:t>m</w:t>
      </w:r>
      <w:r w:rsidR="00804123">
        <w:rPr>
          <w:sz w:val="24"/>
          <w:szCs w:val="24"/>
        </w:rPr>
        <w:t xml:space="preserve"> </w:t>
      </w:r>
      <w:r w:rsidR="00F45FFC" w:rsidRPr="000F6032">
        <w:rPr>
          <w:sz w:val="24"/>
          <w:szCs w:val="24"/>
        </w:rPr>
        <w:t>Gewebe sowie vo</w:t>
      </w:r>
      <w:r w:rsidR="00A82A07">
        <w:rPr>
          <w:sz w:val="24"/>
          <w:szCs w:val="24"/>
        </w:rPr>
        <w:t xml:space="preserve">m </w:t>
      </w:r>
      <w:r w:rsidR="00F45FFC" w:rsidRPr="000F6032">
        <w:rPr>
          <w:sz w:val="24"/>
          <w:szCs w:val="24"/>
        </w:rPr>
        <w:t>nicht betroffenen gesunden Gewebe jenseits der Wunde ab.</w:t>
      </w:r>
      <w:r w:rsidR="00804123">
        <w:rPr>
          <w:sz w:val="24"/>
          <w:szCs w:val="24"/>
        </w:rPr>
        <w:t xml:space="preserve"> </w:t>
      </w:r>
      <w:r w:rsidR="00F45FFC">
        <w:rPr>
          <w:sz w:val="24"/>
          <w:szCs w:val="24"/>
        </w:rPr>
        <w:t xml:space="preserve">„Mithilfe der </w:t>
      </w:r>
      <w:r w:rsidR="00F45FFC" w:rsidRPr="00DD6C3D">
        <w:rPr>
          <w:b/>
          <w:bCs/>
          <w:sz w:val="24"/>
          <w:szCs w:val="24"/>
        </w:rPr>
        <w:t>p-rpS</w:t>
      </w:r>
      <w:r w:rsidR="00EB585B">
        <w:rPr>
          <w:b/>
          <w:bCs/>
          <w:sz w:val="24"/>
          <w:szCs w:val="24"/>
        </w:rPr>
        <w:t>6</w:t>
      </w:r>
      <w:r w:rsidR="00F45FFC" w:rsidRPr="00DD6C3D">
        <w:rPr>
          <w:b/>
          <w:bCs/>
          <w:sz w:val="24"/>
          <w:szCs w:val="24"/>
        </w:rPr>
        <w:t>-</w:t>
      </w:r>
      <w:r w:rsidR="00FD5A1D">
        <w:rPr>
          <w:b/>
          <w:bCs/>
          <w:sz w:val="24"/>
          <w:szCs w:val="24"/>
        </w:rPr>
        <w:t>Z</w:t>
      </w:r>
      <w:r w:rsidR="00F45FFC" w:rsidRPr="00DD6C3D">
        <w:rPr>
          <w:b/>
          <w:bCs/>
          <w:sz w:val="24"/>
          <w:szCs w:val="24"/>
        </w:rPr>
        <w:t>one</w:t>
      </w:r>
      <w:r w:rsidR="00F45FFC">
        <w:rPr>
          <w:sz w:val="24"/>
          <w:szCs w:val="24"/>
        </w:rPr>
        <w:t xml:space="preserve"> können wir</w:t>
      </w:r>
      <w:r w:rsidR="00F45FFC" w:rsidRPr="000F6032">
        <w:rPr>
          <w:sz w:val="24"/>
          <w:szCs w:val="24"/>
        </w:rPr>
        <w:t xml:space="preserve"> zum Beispiel genau messen</w:t>
      </w:r>
      <w:r w:rsidR="00F45FFC">
        <w:rPr>
          <w:sz w:val="24"/>
          <w:szCs w:val="24"/>
        </w:rPr>
        <w:t>,</w:t>
      </w:r>
      <w:r w:rsidR="00F45FFC" w:rsidRPr="000F6032">
        <w:rPr>
          <w:sz w:val="24"/>
          <w:szCs w:val="24"/>
        </w:rPr>
        <w:t xml:space="preserve"> wie weit eine Verbrennungsverletzung in die tieferen Schichten der Haut eindringt</w:t>
      </w:r>
      <w:r w:rsidR="00F45FFC">
        <w:rPr>
          <w:sz w:val="24"/>
          <w:szCs w:val="24"/>
        </w:rPr>
        <w:t>“</w:t>
      </w:r>
      <w:r w:rsidR="00FD0F50">
        <w:rPr>
          <w:sz w:val="24"/>
          <w:szCs w:val="24"/>
        </w:rPr>
        <w:t>,</w:t>
      </w:r>
      <w:r w:rsidR="00F45FFC">
        <w:rPr>
          <w:sz w:val="24"/>
          <w:szCs w:val="24"/>
        </w:rPr>
        <w:t xml:space="preserve"> erklärt Mikolaj Ogrodnik</w:t>
      </w:r>
      <w:r w:rsidR="00F45FFC" w:rsidRPr="000F6032">
        <w:rPr>
          <w:sz w:val="24"/>
          <w:szCs w:val="24"/>
        </w:rPr>
        <w:t xml:space="preserve">. Die </w:t>
      </w:r>
      <w:r w:rsidR="00F45FFC" w:rsidRPr="000F6032">
        <w:rPr>
          <w:b/>
          <w:sz w:val="24"/>
          <w:szCs w:val="24"/>
        </w:rPr>
        <w:t>p-rpS6-Zone</w:t>
      </w:r>
      <w:r w:rsidR="00F45FFC" w:rsidRPr="000F6032">
        <w:rPr>
          <w:sz w:val="24"/>
          <w:szCs w:val="24"/>
        </w:rPr>
        <w:t xml:space="preserve"> erscheint innerhalb von Minuten nach der Verletzung und bleibt während des gesamten Heilungsablaufes sichtbar.</w:t>
      </w:r>
    </w:p>
    <w:p w14:paraId="7F837DBC" w14:textId="1DA57A32" w:rsidR="00651884" w:rsidRDefault="006A4C45" w:rsidP="006518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Während der zeitliche Ablauf </w:t>
      </w:r>
      <w:r w:rsidR="0065188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651884">
        <w:rPr>
          <w:sz w:val="24"/>
          <w:szCs w:val="24"/>
        </w:rPr>
        <w:t>Heilungsprozessen</w:t>
      </w:r>
      <w:r>
        <w:rPr>
          <w:sz w:val="24"/>
          <w:szCs w:val="24"/>
        </w:rPr>
        <w:t xml:space="preserve"> </w:t>
      </w:r>
      <w:r w:rsidR="00651884">
        <w:rPr>
          <w:sz w:val="24"/>
          <w:szCs w:val="24"/>
        </w:rPr>
        <w:t xml:space="preserve">bereits </w:t>
      </w:r>
      <w:r>
        <w:rPr>
          <w:sz w:val="24"/>
          <w:szCs w:val="24"/>
        </w:rPr>
        <w:t xml:space="preserve">gut erforscht ist, war bisher über </w:t>
      </w:r>
      <w:r w:rsidR="00651884">
        <w:rPr>
          <w:sz w:val="24"/>
          <w:szCs w:val="24"/>
        </w:rPr>
        <w:t xml:space="preserve">die räumliche Verteilung innerhalb des Gewebes nur wenig bekannt. </w:t>
      </w:r>
      <w:r w:rsidR="00A82A07">
        <w:rPr>
          <w:sz w:val="24"/>
          <w:szCs w:val="24"/>
        </w:rPr>
        <w:t>Dank</w:t>
      </w:r>
      <w:r w:rsidR="00651884">
        <w:rPr>
          <w:sz w:val="24"/>
          <w:szCs w:val="24"/>
        </w:rPr>
        <w:t xml:space="preserve"> dieser Entdeckung ist es nun möglich, die Verletzungssignale der Haut durch eine einfache Färbung </w:t>
      </w:r>
      <w:r w:rsidR="00651884" w:rsidRPr="00FC487D">
        <w:rPr>
          <w:sz w:val="24"/>
          <w:szCs w:val="24"/>
        </w:rPr>
        <w:t>über die Dauer der Wundheilung sichtbar zu machen</w:t>
      </w:r>
      <w:r w:rsidR="00651884">
        <w:rPr>
          <w:sz w:val="24"/>
          <w:szCs w:val="24"/>
        </w:rPr>
        <w:t xml:space="preserve"> und den </w:t>
      </w:r>
      <w:r w:rsidR="00FF64A5">
        <w:rPr>
          <w:sz w:val="24"/>
          <w:szCs w:val="24"/>
        </w:rPr>
        <w:t>Heilungsp</w:t>
      </w:r>
      <w:r w:rsidR="00651884">
        <w:rPr>
          <w:sz w:val="24"/>
          <w:szCs w:val="24"/>
        </w:rPr>
        <w:t xml:space="preserve">rozess präziser zu erfassen. </w:t>
      </w:r>
      <w:r w:rsidR="003F48CB" w:rsidRPr="000F6032">
        <w:rPr>
          <w:sz w:val="24"/>
          <w:szCs w:val="24"/>
        </w:rPr>
        <w:t xml:space="preserve">Der nächste Schritt besteht darin, die </w:t>
      </w:r>
      <w:r w:rsidR="003F48CB" w:rsidRPr="000F6032">
        <w:rPr>
          <w:b/>
          <w:sz w:val="24"/>
          <w:szCs w:val="24"/>
        </w:rPr>
        <w:t>p-rpS6-Zone</w:t>
      </w:r>
      <w:r w:rsidR="003F48CB" w:rsidRPr="000F6032">
        <w:rPr>
          <w:sz w:val="24"/>
          <w:szCs w:val="24"/>
        </w:rPr>
        <w:t xml:space="preserve"> als klinisches Instrument für die medizinische Diagnose und die Bewertung des Heilungsprozesses zu entwickeln.</w:t>
      </w:r>
      <w:r w:rsidR="003F48CB">
        <w:rPr>
          <w:sz w:val="24"/>
          <w:szCs w:val="24"/>
        </w:rPr>
        <w:t xml:space="preserve"> </w:t>
      </w:r>
      <w:r w:rsidR="00BB00E3">
        <w:rPr>
          <w:sz w:val="24"/>
          <w:szCs w:val="24"/>
        </w:rPr>
        <w:t>So können</w:t>
      </w:r>
      <w:r w:rsidR="00651884" w:rsidRPr="000F6032">
        <w:rPr>
          <w:sz w:val="24"/>
          <w:szCs w:val="24"/>
        </w:rPr>
        <w:t xml:space="preserve"> neue Aspekte der Wundheilung </w:t>
      </w:r>
      <w:r w:rsidR="00BB00E3">
        <w:rPr>
          <w:sz w:val="24"/>
          <w:szCs w:val="24"/>
        </w:rPr>
        <w:t xml:space="preserve">enthüllt </w:t>
      </w:r>
      <w:r w:rsidR="00651884" w:rsidRPr="000F6032">
        <w:rPr>
          <w:sz w:val="24"/>
          <w:szCs w:val="24"/>
        </w:rPr>
        <w:t xml:space="preserve">und Türen zu potenziellen </w:t>
      </w:r>
      <w:r w:rsidR="00651884">
        <w:rPr>
          <w:sz w:val="24"/>
          <w:szCs w:val="24"/>
        </w:rPr>
        <w:t xml:space="preserve">neuen </w:t>
      </w:r>
      <w:r w:rsidR="00651884" w:rsidRPr="000F6032">
        <w:rPr>
          <w:sz w:val="24"/>
          <w:szCs w:val="24"/>
        </w:rPr>
        <w:t>diagnostischen und therapeutischen Anwendungen</w:t>
      </w:r>
      <w:r w:rsidR="00BB00E3">
        <w:rPr>
          <w:sz w:val="24"/>
          <w:szCs w:val="24"/>
        </w:rPr>
        <w:t xml:space="preserve"> geöffnet werden</w:t>
      </w:r>
      <w:r w:rsidR="00651884" w:rsidRPr="000F6032">
        <w:rPr>
          <w:sz w:val="24"/>
          <w:szCs w:val="24"/>
        </w:rPr>
        <w:t xml:space="preserve">. Die Ergebnisse des Forscherteams wurden in der Zeitschrift </w:t>
      </w:r>
      <w:r w:rsidR="00651884" w:rsidRPr="00A05845">
        <w:rPr>
          <w:i/>
          <w:iCs/>
          <w:sz w:val="24"/>
          <w:szCs w:val="24"/>
        </w:rPr>
        <w:t>Developmental Cell</w:t>
      </w:r>
      <w:r w:rsidR="00651884" w:rsidRPr="000F6032">
        <w:rPr>
          <w:sz w:val="24"/>
          <w:szCs w:val="24"/>
        </w:rPr>
        <w:t xml:space="preserve"> veröffentlicht</w:t>
      </w:r>
      <w:r w:rsidR="00651884">
        <w:rPr>
          <w:sz w:val="24"/>
          <w:szCs w:val="24"/>
        </w:rPr>
        <w:t>:</w:t>
      </w:r>
      <w:r w:rsidR="00651884" w:rsidRPr="000F6032">
        <w:rPr>
          <w:sz w:val="24"/>
          <w:szCs w:val="24"/>
        </w:rPr>
        <w:t xml:space="preserve"> </w:t>
      </w:r>
      <w:hyperlink r:id="rId9" w:tgtFrame="_blank" w:history="1"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The </w:t>
        </w:r>
        <w:r w:rsidR="00651884" w:rsidRPr="00A05845">
          <w:rPr>
            <w:rStyle w:val="Hyperlink"/>
            <w:rFonts w:eastAsia="Times New Roman"/>
            <w:b/>
            <w:bCs/>
            <w:sz w:val="24"/>
            <w:szCs w:val="24"/>
          </w:rPr>
          <w:t>p-rpS6-zone</w:t>
        </w:r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delineates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wounding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responses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and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the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healing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process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: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Developmental</w:t>
        </w:r>
        <w:proofErr w:type="spellEnd"/>
        <w:r w:rsidR="00651884" w:rsidRPr="00BE5FBB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="00651884" w:rsidRPr="00BE5FBB">
          <w:rPr>
            <w:rStyle w:val="Hyperlink"/>
            <w:rFonts w:eastAsia="Times New Roman"/>
            <w:sz w:val="24"/>
            <w:szCs w:val="24"/>
          </w:rPr>
          <w:t>Cell</w:t>
        </w:r>
        <w:proofErr w:type="spellEnd"/>
      </w:hyperlink>
      <w:r w:rsidR="00651884" w:rsidRPr="000F6032">
        <w:rPr>
          <w:sz w:val="24"/>
          <w:szCs w:val="24"/>
        </w:rPr>
        <w:t>.</w:t>
      </w:r>
    </w:p>
    <w:p w14:paraId="3B51E545" w14:textId="5AA4CDD7" w:rsidR="009B1DCA" w:rsidRDefault="009B1DCA" w:rsidP="009B1D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Das Protein r</w:t>
      </w:r>
      <w:r w:rsidRPr="000F6032">
        <w:rPr>
          <w:sz w:val="24"/>
          <w:szCs w:val="24"/>
        </w:rPr>
        <w:t xml:space="preserve">pS6 ist ein wichtiger Bestandteil des Ribosoms, der Maschine, die für die Produktion aller Proteine in einer Zelle verantwortlich ist. Das vorangestellte </w:t>
      </w:r>
      <w:r w:rsidR="00FD0F50">
        <w:rPr>
          <w:sz w:val="24"/>
          <w:szCs w:val="24"/>
        </w:rPr>
        <w:t>„</w:t>
      </w:r>
      <w:r w:rsidRPr="000F6032">
        <w:rPr>
          <w:sz w:val="24"/>
          <w:szCs w:val="24"/>
        </w:rPr>
        <w:t>p</w:t>
      </w:r>
      <w:r w:rsidR="00FD0F50">
        <w:rPr>
          <w:sz w:val="24"/>
          <w:szCs w:val="24"/>
        </w:rPr>
        <w:t>“</w:t>
      </w:r>
      <w:r w:rsidRPr="000F6032">
        <w:rPr>
          <w:sz w:val="24"/>
          <w:szCs w:val="24"/>
        </w:rPr>
        <w:t xml:space="preserve"> in </w:t>
      </w:r>
      <w:r w:rsidR="00FD0F50">
        <w:rPr>
          <w:sz w:val="24"/>
          <w:szCs w:val="24"/>
        </w:rPr>
        <w:t>„</w:t>
      </w:r>
      <w:r w:rsidRPr="000F6032">
        <w:rPr>
          <w:b/>
          <w:sz w:val="24"/>
          <w:szCs w:val="24"/>
        </w:rPr>
        <w:t>p-rpS6-Zone</w:t>
      </w:r>
      <w:r w:rsidR="00FD0F50">
        <w:rPr>
          <w:sz w:val="24"/>
          <w:szCs w:val="24"/>
        </w:rPr>
        <w:t>“</w:t>
      </w:r>
      <w:r w:rsidRPr="000F6032">
        <w:rPr>
          <w:sz w:val="24"/>
          <w:szCs w:val="24"/>
        </w:rPr>
        <w:t xml:space="preserve"> steht für Phosphorylierung, was eine </w:t>
      </w:r>
      <w:r>
        <w:rPr>
          <w:sz w:val="24"/>
          <w:szCs w:val="24"/>
        </w:rPr>
        <w:t>Aktivierung</w:t>
      </w:r>
      <w:r w:rsidRPr="000F6032">
        <w:rPr>
          <w:sz w:val="24"/>
          <w:szCs w:val="24"/>
        </w:rPr>
        <w:t xml:space="preserve"> des rpS6-Proteins bedeutet, das mit Zellwachstum in Verbindung steht. Die </w:t>
      </w:r>
      <w:proofErr w:type="spellStart"/>
      <w:proofErr w:type="gramStart"/>
      <w:r w:rsidRPr="000F6032">
        <w:rPr>
          <w:sz w:val="24"/>
          <w:szCs w:val="24"/>
        </w:rPr>
        <w:t>Forscher</w:t>
      </w:r>
      <w:r w:rsidR="00FF64A5">
        <w:rPr>
          <w:sz w:val="24"/>
          <w:szCs w:val="24"/>
        </w:rPr>
        <w:t>:innen</w:t>
      </w:r>
      <w:proofErr w:type="spellEnd"/>
      <w:proofErr w:type="gramEnd"/>
      <w:r w:rsidRPr="000F6032">
        <w:rPr>
          <w:sz w:val="24"/>
          <w:szCs w:val="24"/>
        </w:rPr>
        <w:t xml:space="preserve"> entdeckten, dass diese Veränderung</w:t>
      </w:r>
      <w:r w:rsidR="00EB25A8">
        <w:rPr>
          <w:sz w:val="24"/>
          <w:szCs w:val="24"/>
        </w:rPr>
        <w:t xml:space="preserve"> bei einer Verletzung der Haut</w:t>
      </w:r>
      <w:r w:rsidRPr="000F6032">
        <w:rPr>
          <w:sz w:val="24"/>
          <w:szCs w:val="24"/>
        </w:rPr>
        <w:t xml:space="preserve"> auftritt, </w:t>
      </w:r>
      <w:r>
        <w:rPr>
          <w:sz w:val="24"/>
          <w:szCs w:val="24"/>
        </w:rPr>
        <w:t>egal ob es sich dabei um</w:t>
      </w:r>
      <w:r w:rsidRPr="000F6032">
        <w:rPr>
          <w:sz w:val="24"/>
          <w:szCs w:val="24"/>
        </w:rPr>
        <w:t xml:space="preserve"> eine Verbrennung, einen Schnitt oder einen einfachen Nadelstich</w:t>
      </w:r>
      <w:r>
        <w:rPr>
          <w:sz w:val="24"/>
          <w:szCs w:val="24"/>
        </w:rPr>
        <w:t xml:space="preserve"> handelt</w:t>
      </w:r>
      <w:r w:rsidRPr="000F60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487D">
        <w:rPr>
          <w:sz w:val="24"/>
          <w:szCs w:val="24"/>
        </w:rPr>
        <w:t xml:space="preserve">Bei der Wundheilung </w:t>
      </w:r>
      <w:r w:rsidR="00EB25A8">
        <w:rPr>
          <w:sz w:val="24"/>
          <w:szCs w:val="24"/>
        </w:rPr>
        <w:t>verursacht</w:t>
      </w:r>
      <w:r w:rsidRPr="00FC487D">
        <w:rPr>
          <w:sz w:val="24"/>
          <w:szCs w:val="24"/>
        </w:rPr>
        <w:t xml:space="preserve"> </w:t>
      </w:r>
      <w:r w:rsidR="00EB25A8">
        <w:rPr>
          <w:sz w:val="24"/>
          <w:szCs w:val="24"/>
        </w:rPr>
        <w:t xml:space="preserve">eine </w:t>
      </w:r>
      <w:r w:rsidR="00EB25A8" w:rsidRPr="00FC487D">
        <w:rPr>
          <w:sz w:val="24"/>
          <w:szCs w:val="24"/>
        </w:rPr>
        <w:t>Schädigung</w:t>
      </w:r>
      <w:r w:rsidR="00EB25A8">
        <w:rPr>
          <w:sz w:val="24"/>
          <w:szCs w:val="24"/>
        </w:rPr>
        <w:t xml:space="preserve"> </w:t>
      </w:r>
      <w:r w:rsidRPr="00FC487D">
        <w:rPr>
          <w:sz w:val="24"/>
          <w:szCs w:val="24"/>
        </w:rPr>
        <w:t>zunächst Blutungen und Zelltod</w:t>
      </w:r>
      <w:r w:rsidR="007D5FC8">
        <w:rPr>
          <w:sz w:val="24"/>
          <w:szCs w:val="24"/>
        </w:rPr>
        <w:t>.</w:t>
      </w:r>
      <w:r w:rsidRPr="00FC487D">
        <w:rPr>
          <w:sz w:val="24"/>
          <w:szCs w:val="24"/>
        </w:rPr>
        <w:t xml:space="preserve"> </w:t>
      </w:r>
      <w:r w:rsidR="007D5FC8">
        <w:rPr>
          <w:sz w:val="24"/>
          <w:szCs w:val="24"/>
        </w:rPr>
        <w:t>D</w:t>
      </w:r>
      <w:r w:rsidRPr="00FC487D">
        <w:rPr>
          <w:sz w:val="24"/>
          <w:szCs w:val="24"/>
        </w:rPr>
        <w:t>arauf reagiert das Gewebe mit Blutgerinnungsaktivierung und einer Verengung der Blutgefäße. Diese Abläufe lösen flüchtige Signale aus, welche die Heilung einleiten</w:t>
      </w:r>
      <w:r w:rsidR="00C02624">
        <w:rPr>
          <w:sz w:val="24"/>
          <w:szCs w:val="24"/>
        </w:rPr>
        <w:t xml:space="preserve">: Eine </w:t>
      </w:r>
      <w:r w:rsidRPr="00FC487D">
        <w:rPr>
          <w:sz w:val="24"/>
          <w:szCs w:val="24"/>
        </w:rPr>
        <w:t>verstärkte Zellteilung, Neubildung von Blutgefäßen und die Einleitung der Zellalterung, der sogenannten zellulären Seneszenz.</w:t>
      </w:r>
    </w:p>
    <w:p w14:paraId="7843588F" w14:textId="16F3CF93" w:rsidR="009B1DCA" w:rsidRDefault="001E3F70" w:rsidP="009B1D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</w:t>
      </w:r>
      <w:r w:rsidR="009B1DCA">
        <w:rPr>
          <w:sz w:val="24"/>
          <w:szCs w:val="24"/>
        </w:rPr>
        <w:t xml:space="preserve">Ludwig Boltzmann </w:t>
      </w:r>
      <w:r w:rsidR="009B1DCA" w:rsidRPr="00496993">
        <w:rPr>
          <w:sz w:val="24"/>
          <w:szCs w:val="24"/>
        </w:rPr>
        <w:t>Forschungsgruppe für Alterung und Wundheilung</w:t>
      </w:r>
      <w:r w:rsidR="009B1DCA">
        <w:rPr>
          <w:sz w:val="24"/>
          <w:szCs w:val="24"/>
        </w:rPr>
        <w:t xml:space="preserve"> - SHoW (</w:t>
      </w:r>
      <w:r w:rsidR="009B1DCA" w:rsidRPr="000F6032">
        <w:rPr>
          <w:sz w:val="24"/>
          <w:szCs w:val="24"/>
        </w:rPr>
        <w:t>https://show.lbg.ac.at/</w:t>
      </w:r>
      <w:r w:rsidR="009B1DCA">
        <w:rPr>
          <w:sz w:val="24"/>
          <w:szCs w:val="24"/>
        </w:rPr>
        <w:t xml:space="preserve">) </w:t>
      </w:r>
      <w:r>
        <w:rPr>
          <w:sz w:val="24"/>
          <w:szCs w:val="24"/>
        </w:rPr>
        <w:t>ist Teil des</w:t>
      </w:r>
      <w:r w:rsidR="009B1DCA">
        <w:rPr>
          <w:sz w:val="24"/>
          <w:szCs w:val="24"/>
        </w:rPr>
        <w:t xml:space="preserve"> </w:t>
      </w:r>
      <w:proofErr w:type="gramStart"/>
      <w:r w:rsidR="009B1DCA">
        <w:rPr>
          <w:sz w:val="24"/>
          <w:szCs w:val="24"/>
        </w:rPr>
        <w:t>L</w:t>
      </w:r>
      <w:r w:rsidR="000A3180">
        <w:rPr>
          <w:sz w:val="24"/>
          <w:szCs w:val="24"/>
        </w:rPr>
        <w:t>udwig Boltzmann Institut</w:t>
      </w:r>
      <w:r>
        <w:rPr>
          <w:sz w:val="24"/>
          <w:szCs w:val="24"/>
        </w:rPr>
        <w:t>s</w:t>
      </w:r>
      <w:proofErr w:type="gramEnd"/>
      <w:r w:rsidR="009B1DCA">
        <w:rPr>
          <w:sz w:val="24"/>
          <w:szCs w:val="24"/>
        </w:rPr>
        <w:t xml:space="preserve"> für Traumatologie, das Forschungszentrum in Kooperation mit der AUVA (</w:t>
      </w:r>
      <w:r w:rsidR="009B1DCA" w:rsidRPr="000F6032">
        <w:rPr>
          <w:sz w:val="24"/>
          <w:szCs w:val="24"/>
        </w:rPr>
        <w:t>https://trauma.lbg.ac.at/</w:t>
      </w:r>
      <w:r w:rsidR="009B1DCA">
        <w:rPr>
          <w:sz w:val="24"/>
          <w:szCs w:val="24"/>
        </w:rPr>
        <w:t xml:space="preserve">). Die </w:t>
      </w:r>
      <w:proofErr w:type="spellStart"/>
      <w:r w:rsidR="009B1DCA">
        <w:rPr>
          <w:sz w:val="24"/>
          <w:szCs w:val="24"/>
        </w:rPr>
        <w:t>SHoW</w:t>
      </w:r>
      <w:proofErr w:type="spellEnd"/>
      <w:r w:rsidR="001A56B9">
        <w:rPr>
          <w:sz w:val="24"/>
          <w:szCs w:val="24"/>
        </w:rPr>
        <w:t>-</w:t>
      </w:r>
      <w:r w:rsidR="009B1DCA">
        <w:rPr>
          <w:sz w:val="24"/>
          <w:szCs w:val="24"/>
        </w:rPr>
        <w:t>Gruppe beschäftigt sich auch mit der klinischen Versorgung von chronischen Wunden in Österreich (</w:t>
      </w:r>
      <w:r w:rsidR="009B1DCA" w:rsidRPr="00DA5CF3">
        <w:rPr>
          <w:sz w:val="24"/>
          <w:szCs w:val="24"/>
        </w:rPr>
        <w:t>https://zenodo.org/record/6572802#.ZFPS43ZBy5c</w:t>
      </w:r>
      <w:r w:rsidR="009B1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A94F00" w14:textId="77777777" w:rsidR="009B1DCA" w:rsidRDefault="009B1DCA" w:rsidP="009B1DCA">
      <w:pPr>
        <w:spacing w:line="276" w:lineRule="auto"/>
        <w:rPr>
          <w:sz w:val="24"/>
          <w:szCs w:val="24"/>
        </w:rPr>
      </w:pPr>
    </w:p>
    <w:p w14:paraId="5C487FF3" w14:textId="77777777" w:rsidR="009B1DCA" w:rsidRPr="00FD5A1D" w:rsidRDefault="009B1DCA" w:rsidP="009B1DCA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6418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Quelle: Ring, N. A. R., Dworak, H., Bachmann, B., Schaedl, B., Valdivieso, K., Rozmaric, T., ... </w:t>
      </w:r>
      <w:r w:rsidRPr="00CB3EDB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&amp; Ogrodnik, M. (202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3</w:t>
      </w:r>
      <w:r w:rsidRPr="00CB3EDB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). The p-rpS6-zone delineates wounding response and the healing process. </w:t>
      </w:r>
      <w:r w:rsidRPr="00FD5A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Developmental Cell</w:t>
      </w:r>
      <w:r w:rsidRPr="00FD5A1D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hyperlink r:id="rId10" w:history="1">
        <w:r w:rsidRPr="00FD5A1D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GB"/>
          </w:rPr>
          <w:t>https://doi.org/10.1016/j.devcel.2023.04.001</w:t>
        </w:r>
      </w:hyperlink>
    </w:p>
    <w:p w14:paraId="675BC0DE" w14:textId="784A29A6" w:rsidR="009B1DCA" w:rsidRPr="00FD5A1D" w:rsidRDefault="009B1DCA" w:rsidP="00651884">
      <w:pPr>
        <w:spacing w:line="276" w:lineRule="auto"/>
        <w:rPr>
          <w:sz w:val="24"/>
          <w:szCs w:val="24"/>
          <w:lang w:val="en-GB"/>
        </w:rPr>
      </w:pPr>
    </w:p>
    <w:p w14:paraId="5CED48A6" w14:textId="77777777" w:rsidR="00B705D1" w:rsidRPr="00FD5A1D" w:rsidRDefault="00B705D1" w:rsidP="00B705D1">
      <w:pPr>
        <w:spacing w:after="0"/>
        <w:rPr>
          <w:rFonts w:cstheme="minorHAnsi"/>
          <w:lang w:val="en-GB"/>
        </w:rPr>
      </w:pPr>
      <w:proofErr w:type="spellStart"/>
      <w:r w:rsidRPr="00FD5A1D">
        <w:rPr>
          <w:rFonts w:cstheme="minorHAnsi"/>
          <w:lang w:val="en-GB"/>
        </w:rPr>
        <w:t>Inhaltlicher</w:t>
      </w:r>
      <w:proofErr w:type="spellEnd"/>
      <w:r w:rsidRPr="00FD5A1D">
        <w:rPr>
          <w:rFonts w:cstheme="minorHAnsi"/>
          <w:lang w:val="en-GB"/>
        </w:rPr>
        <w:t xml:space="preserve"> </w:t>
      </w:r>
      <w:proofErr w:type="spellStart"/>
      <w:r w:rsidRPr="00FD5A1D">
        <w:rPr>
          <w:rFonts w:cstheme="minorHAnsi"/>
          <w:lang w:val="en-GB"/>
        </w:rPr>
        <w:t>Kontakt</w:t>
      </w:r>
      <w:proofErr w:type="spellEnd"/>
    </w:p>
    <w:p w14:paraId="1608F9E6" w14:textId="77777777" w:rsidR="00B705D1" w:rsidRPr="00FD5A1D" w:rsidRDefault="00B705D1" w:rsidP="00B705D1">
      <w:pPr>
        <w:spacing w:after="0"/>
        <w:rPr>
          <w:rFonts w:cstheme="minorHAnsi"/>
          <w:lang w:val="en-GB"/>
        </w:rPr>
      </w:pPr>
      <w:proofErr w:type="spellStart"/>
      <w:r w:rsidRPr="00FD5A1D">
        <w:rPr>
          <w:rFonts w:cstheme="minorHAnsi"/>
          <w:lang w:val="en-GB"/>
        </w:rPr>
        <w:t>Dr.</w:t>
      </w:r>
      <w:proofErr w:type="spellEnd"/>
      <w:r w:rsidRPr="00FD5A1D">
        <w:rPr>
          <w:rFonts w:cstheme="minorHAnsi"/>
          <w:lang w:val="en-GB"/>
        </w:rPr>
        <w:t xml:space="preserve"> Cornelia Schneider, MSc</w:t>
      </w:r>
    </w:p>
    <w:p w14:paraId="7167AE1D" w14:textId="77777777" w:rsidR="00B705D1" w:rsidRPr="00B705D1" w:rsidRDefault="00B705D1" w:rsidP="00B705D1">
      <w:pPr>
        <w:spacing w:after="0"/>
        <w:rPr>
          <w:rFonts w:cstheme="minorHAnsi"/>
          <w:lang w:val="en-GB"/>
        </w:rPr>
      </w:pPr>
      <w:r w:rsidRPr="00B705D1">
        <w:rPr>
          <w:rFonts w:cstheme="minorHAnsi"/>
          <w:lang w:val="en-GB"/>
        </w:rPr>
        <w:t>Ludwig Boltzmann Research Group: Senescence and Healing of Wounds</w:t>
      </w:r>
    </w:p>
    <w:p w14:paraId="318F8C44" w14:textId="77777777" w:rsidR="00B705D1" w:rsidRDefault="00B705D1" w:rsidP="00B705D1">
      <w:pPr>
        <w:spacing w:after="0"/>
        <w:rPr>
          <w:rFonts w:cstheme="minorHAnsi"/>
        </w:rPr>
      </w:pPr>
      <w:r w:rsidRPr="008804B3">
        <w:rPr>
          <w:rFonts w:cstheme="minorHAnsi"/>
        </w:rPr>
        <w:t>Communications Manager</w:t>
      </w:r>
    </w:p>
    <w:p w14:paraId="6B04DEBF" w14:textId="77777777" w:rsidR="00B705D1" w:rsidRDefault="00B705D1" w:rsidP="00B705D1">
      <w:pPr>
        <w:spacing w:after="0"/>
        <w:rPr>
          <w:rFonts w:cstheme="minorHAnsi"/>
        </w:rPr>
      </w:pPr>
      <w:proofErr w:type="spellStart"/>
      <w:r w:rsidRPr="008804B3">
        <w:rPr>
          <w:rFonts w:cstheme="minorHAnsi"/>
        </w:rPr>
        <w:t>Donaueschingenstraße</w:t>
      </w:r>
      <w:proofErr w:type="spellEnd"/>
      <w:r w:rsidRPr="008804B3">
        <w:rPr>
          <w:rFonts w:cstheme="minorHAnsi"/>
        </w:rPr>
        <w:t xml:space="preserve"> 13</w:t>
      </w:r>
      <w:r>
        <w:rPr>
          <w:rFonts w:cstheme="minorHAnsi"/>
        </w:rPr>
        <w:t xml:space="preserve">, </w:t>
      </w:r>
      <w:r w:rsidRPr="008804B3">
        <w:rPr>
          <w:rFonts w:cstheme="minorHAnsi"/>
        </w:rPr>
        <w:t xml:space="preserve">1200 </w:t>
      </w:r>
      <w:r>
        <w:rPr>
          <w:rFonts w:cstheme="minorHAnsi"/>
        </w:rPr>
        <w:t>Wien</w:t>
      </w:r>
    </w:p>
    <w:p w14:paraId="34E2419E" w14:textId="77777777" w:rsidR="00B705D1" w:rsidRDefault="00B705D1" w:rsidP="00B705D1">
      <w:pPr>
        <w:spacing w:after="0"/>
        <w:rPr>
          <w:rFonts w:cstheme="minorHAnsi"/>
        </w:rPr>
      </w:pPr>
      <w:r w:rsidRPr="008804B3">
        <w:rPr>
          <w:rFonts w:cstheme="minorHAnsi"/>
        </w:rPr>
        <w:t>+43 676 6213276</w:t>
      </w:r>
    </w:p>
    <w:p w14:paraId="66FC2A88" w14:textId="77777777" w:rsidR="00B705D1" w:rsidRDefault="00FD5A1D" w:rsidP="00B705D1">
      <w:pPr>
        <w:spacing w:after="0"/>
        <w:rPr>
          <w:rFonts w:cstheme="minorHAnsi"/>
        </w:rPr>
      </w:pPr>
      <w:hyperlink r:id="rId11" w:history="1">
        <w:r w:rsidR="00B705D1" w:rsidRPr="00411BF1">
          <w:rPr>
            <w:rStyle w:val="Hyperlink"/>
            <w:rFonts w:cstheme="minorHAnsi"/>
          </w:rPr>
          <w:t>cornelia.schneider@trauma.lbg.ac.at</w:t>
        </w:r>
      </w:hyperlink>
      <w:r w:rsidR="00B705D1">
        <w:rPr>
          <w:rFonts w:cstheme="minorHAnsi"/>
        </w:rPr>
        <w:t xml:space="preserve"> </w:t>
      </w:r>
    </w:p>
    <w:p w14:paraId="72F87EF7" w14:textId="77777777" w:rsidR="00B705D1" w:rsidRDefault="00FD5A1D" w:rsidP="00B705D1">
      <w:pPr>
        <w:spacing w:after="0"/>
        <w:rPr>
          <w:rFonts w:cstheme="minorHAnsi"/>
        </w:rPr>
      </w:pPr>
      <w:hyperlink r:id="rId12" w:history="1">
        <w:r w:rsidR="00B705D1" w:rsidRPr="00411BF1">
          <w:rPr>
            <w:rStyle w:val="Hyperlink"/>
            <w:rFonts w:cstheme="minorHAnsi"/>
          </w:rPr>
          <w:t>https://show.lbg.ac.at</w:t>
        </w:r>
      </w:hyperlink>
      <w:r w:rsidR="00B705D1">
        <w:rPr>
          <w:rFonts w:cstheme="minorHAnsi"/>
        </w:rPr>
        <w:t xml:space="preserve"> </w:t>
      </w:r>
    </w:p>
    <w:p w14:paraId="422BC896" w14:textId="77777777" w:rsidR="00B705D1" w:rsidRDefault="00B705D1" w:rsidP="00B705D1">
      <w:pPr>
        <w:spacing w:after="0"/>
        <w:rPr>
          <w:rFonts w:cstheme="minorHAnsi"/>
        </w:rPr>
      </w:pPr>
    </w:p>
    <w:p w14:paraId="24BAE9E7" w14:textId="77777777" w:rsidR="00B705D1" w:rsidRDefault="00B705D1" w:rsidP="00B705D1">
      <w:pPr>
        <w:spacing w:after="0"/>
        <w:rPr>
          <w:rFonts w:cstheme="minorHAnsi"/>
        </w:rPr>
      </w:pPr>
      <w:r>
        <w:rPr>
          <w:rFonts w:cstheme="minorHAnsi"/>
        </w:rPr>
        <w:t>Pressekontakt</w:t>
      </w:r>
    </w:p>
    <w:p w14:paraId="31ABFA5E" w14:textId="04995B89" w:rsidR="00B705D1" w:rsidRDefault="00B705D1" w:rsidP="00B705D1">
      <w:pPr>
        <w:spacing w:after="0"/>
        <w:rPr>
          <w:rFonts w:cstheme="minorHAnsi"/>
        </w:rPr>
      </w:pPr>
      <w:r>
        <w:rPr>
          <w:rFonts w:cstheme="minorHAnsi"/>
        </w:rPr>
        <w:t>Mag, Werner Fulterer</w:t>
      </w:r>
    </w:p>
    <w:p w14:paraId="2DB0AB83" w14:textId="77777777" w:rsidR="00B705D1" w:rsidRDefault="00B705D1" w:rsidP="00B705D1">
      <w:pPr>
        <w:spacing w:after="0"/>
        <w:rPr>
          <w:rFonts w:cstheme="minorHAnsi"/>
        </w:rPr>
      </w:pPr>
      <w:r>
        <w:rPr>
          <w:rFonts w:cstheme="minorHAnsi"/>
        </w:rPr>
        <w:t>Ludwig Boltzmann Gesellschaft</w:t>
      </w:r>
    </w:p>
    <w:p w14:paraId="6DB07F61" w14:textId="77777777" w:rsidR="00B705D1" w:rsidRDefault="00B705D1" w:rsidP="00B705D1">
      <w:pPr>
        <w:spacing w:after="0"/>
        <w:rPr>
          <w:rFonts w:cstheme="minorHAnsi"/>
        </w:rPr>
      </w:pPr>
      <w:r>
        <w:rPr>
          <w:rFonts w:cstheme="minorHAnsi"/>
        </w:rPr>
        <w:t>Öffentlichkeitsarbeit</w:t>
      </w:r>
    </w:p>
    <w:p w14:paraId="27138E52" w14:textId="77777777" w:rsidR="00B705D1" w:rsidRDefault="00B705D1" w:rsidP="00B705D1">
      <w:pPr>
        <w:spacing w:after="0"/>
        <w:rPr>
          <w:rFonts w:cstheme="minorHAnsi"/>
        </w:rPr>
      </w:pPr>
      <w:r>
        <w:rPr>
          <w:rFonts w:cstheme="minorHAnsi"/>
        </w:rPr>
        <w:t>Nußdorfer Straße 64, 1090 Wien</w:t>
      </w:r>
    </w:p>
    <w:p w14:paraId="3447B0CA" w14:textId="1EF53094" w:rsidR="00B705D1" w:rsidRPr="008804B3" w:rsidRDefault="00B705D1" w:rsidP="00B705D1">
      <w:pPr>
        <w:spacing w:after="0"/>
        <w:rPr>
          <w:rFonts w:ascii="Calibri" w:hAnsi="Calibri" w:cs="Calibri"/>
        </w:rPr>
      </w:pPr>
      <w:r w:rsidRPr="008804B3">
        <w:rPr>
          <w:rFonts w:ascii="Calibri" w:hAnsi="Calibri" w:cs="Calibri"/>
        </w:rPr>
        <w:t xml:space="preserve">+43 (0) 1 513 27 50 </w:t>
      </w:r>
      <w:r>
        <w:rPr>
          <w:rFonts w:ascii="Calibri" w:hAnsi="Calibri" w:cs="Calibri"/>
        </w:rPr>
        <w:t>-28</w:t>
      </w:r>
    </w:p>
    <w:p w14:paraId="3D55F66C" w14:textId="70154E88" w:rsidR="00B705D1" w:rsidRPr="008804B3" w:rsidRDefault="00FD5A1D" w:rsidP="00B705D1">
      <w:pPr>
        <w:spacing w:after="0"/>
        <w:rPr>
          <w:rFonts w:ascii="Calibri" w:hAnsi="Calibri" w:cs="Calibri"/>
        </w:rPr>
      </w:pPr>
      <w:hyperlink r:id="rId13" w:history="1">
        <w:r w:rsidR="00B705D1" w:rsidRPr="00E94021">
          <w:rPr>
            <w:rStyle w:val="Hyperlink"/>
            <w:rFonts w:ascii="Calibri" w:hAnsi="Calibri" w:cs="Calibri"/>
          </w:rPr>
          <w:t>werner.fulterer@lbg.ac.at</w:t>
        </w:r>
      </w:hyperlink>
      <w:r w:rsidR="00B705D1" w:rsidRPr="008804B3">
        <w:rPr>
          <w:rFonts w:ascii="Calibri" w:hAnsi="Calibri" w:cs="Calibri"/>
        </w:rPr>
        <w:t xml:space="preserve">     </w:t>
      </w:r>
    </w:p>
    <w:p w14:paraId="25DB5A30" w14:textId="7C72AD7D" w:rsidR="00B705D1" w:rsidRPr="008804B3" w:rsidRDefault="00FD5A1D" w:rsidP="00B705D1">
      <w:pPr>
        <w:spacing w:after="0"/>
        <w:rPr>
          <w:rFonts w:ascii="Calibri" w:hAnsi="Calibri" w:cs="Calibri"/>
        </w:rPr>
      </w:pPr>
      <w:hyperlink r:id="rId14" w:history="1">
        <w:r w:rsidR="00B705D1" w:rsidRPr="008804B3">
          <w:rPr>
            <w:rStyle w:val="Hyperlink"/>
            <w:rFonts w:ascii="Calibri" w:hAnsi="Calibri" w:cs="Calibri"/>
          </w:rPr>
          <w:t>lbg.ac.at</w:t>
        </w:r>
      </w:hyperlink>
      <w:r w:rsidR="00B705D1" w:rsidRPr="008804B3">
        <w:rPr>
          <w:rFonts w:ascii="Calibri" w:hAnsi="Calibri" w:cs="Calibri"/>
        </w:rPr>
        <w:t xml:space="preserve"> </w:t>
      </w:r>
    </w:p>
    <w:p w14:paraId="502CACC8" w14:textId="77777777" w:rsidR="00B705D1" w:rsidRDefault="00B705D1" w:rsidP="00651884">
      <w:pPr>
        <w:spacing w:line="276" w:lineRule="auto"/>
        <w:rPr>
          <w:sz w:val="24"/>
          <w:szCs w:val="24"/>
        </w:rPr>
      </w:pPr>
    </w:p>
    <w:p w14:paraId="368D665F" w14:textId="582733F9" w:rsidR="00865AD6" w:rsidRPr="00B705D1" w:rsidRDefault="00865AD6" w:rsidP="00726ADB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865AD6" w:rsidRPr="00B705D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66DF" w14:textId="77777777" w:rsidR="00726ADB" w:rsidRDefault="00726ADB" w:rsidP="00726ADB">
      <w:pPr>
        <w:spacing w:after="0" w:line="240" w:lineRule="auto"/>
      </w:pPr>
      <w:r>
        <w:separator/>
      </w:r>
    </w:p>
  </w:endnote>
  <w:endnote w:type="continuationSeparator" w:id="0">
    <w:p w14:paraId="08B77331" w14:textId="77777777" w:rsidR="00726ADB" w:rsidRDefault="00726ADB" w:rsidP="0072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1332" w14:textId="77777777" w:rsidR="00726ADB" w:rsidRDefault="00726ADB" w:rsidP="00726ADB">
      <w:pPr>
        <w:spacing w:after="0" w:line="240" w:lineRule="auto"/>
      </w:pPr>
      <w:r>
        <w:separator/>
      </w:r>
    </w:p>
  </w:footnote>
  <w:footnote w:type="continuationSeparator" w:id="0">
    <w:p w14:paraId="6886F826" w14:textId="77777777" w:rsidR="00726ADB" w:rsidRDefault="00726ADB" w:rsidP="0072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AFDB" w14:textId="0A52301C" w:rsidR="00726ADB" w:rsidRDefault="00726A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hidden="0" allowOverlap="1" wp14:anchorId="5E4668CD" wp14:editId="4E2F5EB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09420" cy="4171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4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0C6589" w14:textId="77777777" w:rsidR="00726ADB" w:rsidRDefault="00726ADB">
    <w:pPr>
      <w:pStyle w:val="Kopfzeile"/>
    </w:pPr>
  </w:p>
  <w:p w14:paraId="3BEEAAEB" w14:textId="3F308FDA" w:rsidR="00726ADB" w:rsidRDefault="00726ADB">
    <w:pPr>
      <w:pStyle w:val="Kopfzeile"/>
    </w:pPr>
  </w:p>
  <w:p w14:paraId="450B6634" w14:textId="6FA60B84" w:rsidR="00726ADB" w:rsidRDefault="00726ADB">
    <w:pPr>
      <w:pStyle w:val="Kopfzeile"/>
    </w:pPr>
  </w:p>
  <w:p w14:paraId="5014B339" w14:textId="77777777" w:rsidR="00726ADB" w:rsidRDefault="00726A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DD"/>
    <w:rsid w:val="000A3180"/>
    <w:rsid w:val="001A56B9"/>
    <w:rsid w:val="001E3F70"/>
    <w:rsid w:val="002140F3"/>
    <w:rsid w:val="00222FE4"/>
    <w:rsid w:val="002440D0"/>
    <w:rsid w:val="00252AB5"/>
    <w:rsid w:val="002A0F54"/>
    <w:rsid w:val="002A1931"/>
    <w:rsid w:val="002B3435"/>
    <w:rsid w:val="002C57F9"/>
    <w:rsid w:val="002F3C15"/>
    <w:rsid w:val="003000A9"/>
    <w:rsid w:val="00314FDA"/>
    <w:rsid w:val="0034645A"/>
    <w:rsid w:val="00360014"/>
    <w:rsid w:val="00377BC4"/>
    <w:rsid w:val="003B44AE"/>
    <w:rsid w:val="003C35B3"/>
    <w:rsid w:val="003D623D"/>
    <w:rsid w:val="003F48CB"/>
    <w:rsid w:val="004069CF"/>
    <w:rsid w:val="00426FB5"/>
    <w:rsid w:val="0049191C"/>
    <w:rsid w:val="004C7A30"/>
    <w:rsid w:val="004D48B5"/>
    <w:rsid w:val="004E7EEF"/>
    <w:rsid w:val="004F24D6"/>
    <w:rsid w:val="005357EB"/>
    <w:rsid w:val="00541143"/>
    <w:rsid w:val="00564FF0"/>
    <w:rsid w:val="005A5791"/>
    <w:rsid w:val="005A7108"/>
    <w:rsid w:val="005D38E7"/>
    <w:rsid w:val="005F72D8"/>
    <w:rsid w:val="006100D1"/>
    <w:rsid w:val="00641875"/>
    <w:rsid w:val="00651884"/>
    <w:rsid w:val="006966DF"/>
    <w:rsid w:val="006A0311"/>
    <w:rsid w:val="006A4C45"/>
    <w:rsid w:val="006D31DD"/>
    <w:rsid w:val="006E6351"/>
    <w:rsid w:val="00726ADB"/>
    <w:rsid w:val="00741D47"/>
    <w:rsid w:val="007A35FF"/>
    <w:rsid w:val="007D5FC8"/>
    <w:rsid w:val="007E6C5E"/>
    <w:rsid w:val="00804123"/>
    <w:rsid w:val="008048B8"/>
    <w:rsid w:val="008211C7"/>
    <w:rsid w:val="00865AD6"/>
    <w:rsid w:val="00880F4E"/>
    <w:rsid w:val="008F633E"/>
    <w:rsid w:val="008F6AE3"/>
    <w:rsid w:val="009066D8"/>
    <w:rsid w:val="009A7D6B"/>
    <w:rsid w:val="009B1DCA"/>
    <w:rsid w:val="009E1C74"/>
    <w:rsid w:val="00A102FB"/>
    <w:rsid w:val="00A314C0"/>
    <w:rsid w:val="00A40995"/>
    <w:rsid w:val="00A56EE9"/>
    <w:rsid w:val="00A5736D"/>
    <w:rsid w:val="00A6166F"/>
    <w:rsid w:val="00A82A07"/>
    <w:rsid w:val="00AD46AE"/>
    <w:rsid w:val="00B14660"/>
    <w:rsid w:val="00B31885"/>
    <w:rsid w:val="00B3441D"/>
    <w:rsid w:val="00B705D1"/>
    <w:rsid w:val="00BB00E3"/>
    <w:rsid w:val="00BB0245"/>
    <w:rsid w:val="00BB788D"/>
    <w:rsid w:val="00BE5FBB"/>
    <w:rsid w:val="00C02624"/>
    <w:rsid w:val="00C76F7B"/>
    <w:rsid w:val="00CE4F60"/>
    <w:rsid w:val="00D15CEC"/>
    <w:rsid w:val="00DA5CF3"/>
    <w:rsid w:val="00E00126"/>
    <w:rsid w:val="00E400C7"/>
    <w:rsid w:val="00E5729C"/>
    <w:rsid w:val="00EB25A8"/>
    <w:rsid w:val="00EB585B"/>
    <w:rsid w:val="00ED0013"/>
    <w:rsid w:val="00F03671"/>
    <w:rsid w:val="00F21F04"/>
    <w:rsid w:val="00F45FFC"/>
    <w:rsid w:val="00F85D8B"/>
    <w:rsid w:val="00F9179C"/>
    <w:rsid w:val="00F94D61"/>
    <w:rsid w:val="00FC487D"/>
    <w:rsid w:val="00FD0F50"/>
    <w:rsid w:val="00FD5A1D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A50D"/>
  <w15:docId w15:val="{CBEF545D-3EAE-EC47-8BE2-F7A8AF3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C7A3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00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01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191C"/>
    <w:pPr>
      <w:spacing w:after="0" w:line="240" w:lineRule="auto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40D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3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ADB"/>
  </w:style>
  <w:style w:type="paragraph" w:styleId="Fuzeile">
    <w:name w:val="footer"/>
    <w:basedOn w:val="Standard"/>
    <w:link w:val="FuzeileZchn"/>
    <w:uiPriority w:val="99"/>
    <w:unhideWhenUsed/>
    <w:rsid w:val="0072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ADB"/>
  </w:style>
  <w:style w:type="character" w:styleId="NichtaufgelsteErwhnung">
    <w:name w:val="Unresolved Mention"/>
    <w:basedOn w:val="Absatz-Standardschriftart"/>
    <w:uiPriority w:val="99"/>
    <w:semiHidden/>
    <w:unhideWhenUsed/>
    <w:rsid w:val="00B7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rner.fulterer@lbg.ac.a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how.lbg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nelia.schneider@trauma.lbg.ac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16/j.devcel.2023.04.0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ll.com/developmental-cell/fulltext/S1534-5807(23)00154-5" TargetMode="External"/><Relationship Id="rId14" Type="http://schemas.openxmlformats.org/officeDocument/2006/relationships/hyperlink" Target="http://www.lb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56E984016F46A6EAC72B5A972D73" ma:contentTypeVersion="18" ma:contentTypeDescription="Create a new document." ma:contentTypeScope="" ma:versionID="e86c0a58ecc190394f1fd44e20b006b1">
  <xsd:schema xmlns:xsd="http://www.w3.org/2001/XMLSchema" xmlns:xs="http://www.w3.org/2001/XMLSchema" xmlns:p="http://schemas.microsoft.com/office/2006/metadata/properties" xmlns:ns2="b5412309-696e-4248-b7a0-f43003ccb5a2" xmlns:ns3="77d646c2-7ce7-459a-aa03-93f3a78748b6" targetNamespace="http://schemas.microsoft.com/office/2006/metadata/properties" ma:root="true" ma:fieldsID="f254f6006a21e2c8b610b3b9548f0393" ns2:_="" ns3:_="">
    <xsd:import namespace="b5412309-696e-4248-b7a0-f43003ccb5a2"/>
    <xsd:import namespace="77d646c2-7ce7-459a-aa03-93f3a7874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Costcenter" minOccurs="0"/>
                <xsd:element ref="ns2:Invoicetyp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12309-696e-4248-b7a0-f43003cc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stcenter" ma:index="20" nillable="true" ma:displayName="Cost center" ma:format="RadioButtons" ma:internalName="Costcenter">
      <xsd:simpleType>
        <xsd:restriction base="dms:Choice">
          <xsd:enumeration value="General"/>
          <xsd:enumeration value="Research"/>
          <xsd:enumeration value="Co-Creation"/>
        </xsd:restriction>
      </xsd:simpleType>
    </xsd:element>
    <xsd:element name="Invoicetype" ma:index="21" nillable="true" ma:displayName="Invoice type" ma:format="RadioButtons" ma:internalName="Invoicetype">
      <xsd:simpleType>
        <xsd:restriction base="dms:Choice">
          <xsd:enumeration value="Invoice"/>
          <xsd:enumeration value="Credit card receipt"/>
          <xsd:enumeration value="Reimbursement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ad924a-a625-4f0d-8646-5fff936a15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46c2-7ce7-459a-aa03-93f3a7874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1f5dd7-61cb-4930-9c66-4cf3b0deb367}" ma:internalName="TaxCatchAll" ma:showField="CatchAllData" ma:web="77d646c2-7ce7-459a-aa03-93f3a7874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A650-E688-442E-8E2C-7A487E7AC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46DEE-AE34-4001-ACBF-1F10BE06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12309-696e-4248-b7a0-f43003ccb5a2"/>
    <ds:schemaRef ds:uri="77d646c2-7ce7-459a-aa03-93f3a7874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613ED-819D-4CD6-842F-9D71687E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Fulterer Werner</cp:lastModifiedBy>
  <cp:revision>8</cp:revision>
  <dcterms:created xsi:type="dcterms:W3CDTF">2023-06-06T14:01:00Z</dcterms:created>
  <dcterms:modified xsi:type="dcterms:W3CDTF">2023-06-12T06:47:00Z</dcterms:modified>
</cp:coreProperties>
</file>